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4AD57" w14:textId="77777777" w:rsidR="006F4523" w:rsidRPr="00BC2480" w:rsidRDefault="003760E7">
      <w:pPr>
        <w:rPr>
          <w:lang w:val="en-US"/>
        </w:rPr>
      </w:pPr>
      <w:r w:rsidRPr="00BC248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F6AA0" wp14:editId="6CF438EF">
                <wp:simplePos x="0" y="0"/>
                <wp:positionH relativeFrom="page">
                  <wp:align>left</wp:align>
                </wp:positionH>
                <wp:positionV relativeFrom="paragraph">
                  <wp:posOffset>157480</wp:posOffset>
                </wp:positionV>
                <wp:extent cx="7781925" cy="122872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1925" cy="12287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5AF047" w14:textId="57DBF416" w:rsidR="004F1506" w:rsidRPr="00D875FA" w:rsidRDefault="004F1506" w:rsidP="00802F94">
                            <w:pPr>
                              <w:jc w:val="center"/>
                              <w:rPr>
                                <w:sz w:val="52"/>
                                <w:szCs w:val="52"/>
                                <w:lang w:val="en-US"/>
                              </w:rPr>
                            </w:pPr>
                            <w:bookmarkStart w:id="0" w:name="_GoBack"/>
                            <w:r w:rsidRPr="00D875FA">
                              <w:rPr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Respiratory</w:t>
                            </w:r>
                            <w:r w:rsidRPr="00D875FA">
                              <w:rPr>
                                <w:sz w:val="52"/>
                                <w:szCs w:val="52"/>
                                <w:lang w:val="en-US"/>
                              </w:rPr>
                              <w:t xml:space="preserve"> Viruses in Luxembourg (</w:t>
                            </w:r>
                            <w:r w:rsidRPr="00D875FA">
                              <w:rPr>
                                <w:color w:val="FF0000"/>
                                <w:sz w:val="52"/>
                                <w:szCs w:val="52"/>
                                <w:lang w:val="en-US"/>
                              </w:rPr>
                              <w:t>ReVi</w:t>
                            </w:r>
                            <w:r w:rsidRPr="00D875FA">
                              <w:rPr>
                                <w:sz w:val="52"/>
                                <w:szCs w:val="52"/>
                                <w:lang w:val="en-US"/>
                              </w:rPr>
                              <w:t>Lux)</w:t>
                            </w:r>
                          </w:p>
                          <w:p w14:paraId="77C0D44B" w14:textId="250681A5" w:rsidR="004F1506" w:rsidRPr="00051E38" w:rsidRDefault="004F1506" w:rsidP="00802F94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Weekly report (23</w:t>
                            </w:r>
                            <w:r w:rsidRPr="00254DC1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29</w:t>
                            </w:r>
                            <w:r w:rsidRPr="00254DC1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August 2021).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F6AA0" id="Rectangle 13" o:spid="_x0000_s1026" style="position:absolute;margin-left:0;margin-top:12.4pt;width:612.75pt;height:96.75pt;z-index:25165721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IOzkQIAAHsFAAAOAAAAZHJzL2Uyb0RvYy54bWysVEtv2zAMvg/YfxB0X/1Yu7RBnSJrkWFA&#10;sRZth54VWYoFyJJGKbGzXz9KdtygLXYY5oNMiuTHh0heXvWtJjsBXllT0eIkp0QYbmtlNhX9+bT6&#10;dE6JD8zUTFsjKroXnl4tPn647NxclLaxuhZAEMT4eecq2oTg5lnmeSNa5k+sEwaF0kLLArKwyWpg&#10;HaK3Oivz/EvWWagdWC68x9ubQUgXCV9KwcOdlF4EoiuKsYV0QjrX8cwWl2y+AeYaxccw2D9E0TJl&#10;0OkEdcMCI1tQb6BaxcF6K8MJt21mpVRcpBwwmyJ/lc1jw5xIuWBxvJvK5P8fLP+xuweiany7z5QY&#10;1uIbPWDVmNloQfAOC9Q5P0e9R3cPI+eRjNn2Etr4xzxIn4q6n4oq+kA4Xs5m58VFeUYJR1lRlucz&#10;ZBAnezF34MM3YVsSiYoC+k/FZLtbHwbVg0r05q1W9UppnRjYrK81kB2LL5x/zVfpURH9SC2LKQxB&#10;JyrstYjG2jwIidljmGXymPpOTHiMc2FCMYgaVovBzVmO35jDZJEySoARWWJ4E/YIEHv6LfaQ36gf&#10;TUVq28k4/1tgg/FkkTxbEybjVhkL7wFozGr0POhj+EeliWTo1z2qRHJt6z22CdhhfrzjK4VPdct8&#10;uGeAA4OjhUsg3OEhte0qakeKksbC7/fuoz72MUop6XAAK+p/bRkISvR3gx1+UZyexolNzOnZrEQG&#10;jiXrY4nZttcWO6DAdeN4IqN+0AdSgm2fcVcso1cUMcPRd0V5gANzHYbFgNuGi+UyqeGUOhZuzaPj&#10;ETwWOLbiU//MwI39GrDVf9jDsLL5q7YddKOlscttsFKlnn6p61h6nPDUQ+M2iivkmE9aLztz8QcA&#10;AP//AwBQSwMEFAAGAAgAAAAhAJ8Wcy/bAAAACAEAAA8AAABkcnMvZG93bnJldi54bWxMj8FOwzAQ&#10;RO9I/IO1SNyo09CiKsSpqiIuXBAp3N14SQLxbojdJP17tic4zs5q5k2+nX2nRhxCy2RguUhAIVXs&#10;WqoNvB+e7zagQrTkbMeEBs4YYFtcX+U2czzRG45lrJWEUMisgSbGPtM6VA16GxbcI4n3yYO3UeRQ&#10;azfYScJ9p9MkedDetiQNje1x32D1XZ68gemLqx+Nq9eEX/Yjf+zKp7k/G3N7M+8eQUWc498zXPAF&#10;HQphOvKJXFCdARkSDaQr4b+4abpegzrKZbm5B13k+v+A4hcAAP//AwBQSwECLQAUAAYACAAAACEA&#10;toM4kv4AAADhAQAAEwAAAAAAAAAAAAAAAAAAAAAAW0NvbnRlbnRfVHlwZXNdLnhtbFBLAQItABQA&#10;BgAIAAAAIQA4/SH/1gAAAJQBAAALAAAAAAAAAAAAAAAAAC8BAABfcmVscy8ucmVsc1BLAQItABQA&#10;BgAIAAAAIQD9UIOzkQIAAHsFAAAOAAAAAAAAAAAAAAAAAC4CAABkcnMvZTJvRG9jLnhtbFBLAQIt&#10;ABQABgAIAAAAIQCfFnMv2wAAAAgBAAAPAAAAAAAAAAAAAAAAAOsEAABkcnMvZG93bnJldi54bWxQ&#10;SwUGAAAAAAQABADzAAAA8wUAAAAA&#10;" fillcolor="#00b0f0" strokecolor="#1f4d78 [1604]" strokeweight="1pt">
                <v:textbox>
                  <w:txbxContent>
                    <w:p w14:paraId="6C5AF047" w14:textId="57DBF416" w:rsidR="004F1506" w:rsidRPr="00D875FA" w:rsidRDefault="004F1506" w:rsidP="00802F94">
                      <w:pPr>
                        <w:jc w:val="center"/>
                        <w:rPr>
                          <w:sz w:val="52"/>
                          <w:szCs w:val="52"/>
                          <w:lang w:val="en-US"/>
                        </w:rPr>
                      </w:pPr>
                      <w:bookmarkStart w:id="1" w:name="_GoBack"/>
                      <w:r w:rsidRPr="00D875FA">
                        <w:rPr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Respiratory</w:t>
                      </w:r>
                      <w:r w:rsidRPr="00D875FA">
                        <w:rPr>
                          <w:sz w:val="52"/>
                          <w:szCs w:val="52"/>
                          <w:lang w:val="en-US"/>
                        </w:rPr>
                        <w:t xml:space="preserve"> Viruses in Luxembourg (</w:t>
                      </w:r>
                      <w:r w:rsidRPr="00D875FA">
                        <w:rPr>
                          <w:color w:val="FF0000"/>
                          <w:sz w:val="52"/>
                          <w:szCs w:val="52"/>
                          <w:lang w:val="en-US"/>
                        </w:rPr>
                        <w:t>ReVi</w:t>
                      </w:r>
                      <w:r w:rsidRPr="00D875FA">
                        <w:rPr>
                          <w:sz w:val="52"/>
                          <w:szCs w:val="52"/>
                          <w:lang w:val="en-US"/>
                        </w:rPr>
                        <w:t>Lux)</w:t>
                      </w:r>
                    </w:p>
                    <w:p w14:paraId="77C0D44B" w14:textId="250681A5" w:rsidR="004F1506" w:rsidRPr="00051E38" w:rsidRDefault="004F1506" w:rsidP="00802F94">
                      <w:pPr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Weekly report (23</w:t>
                      </w:r>
                      <w:r w:rsidRPr="00254DC1">
                        <w:rPr>
                          <w:sz w:val="36"/>
                          <w:szCs w:val="36"/>
                          <w:lang w:val="en-US"/>
                        </w:rPr>
                        <w:t xml:space="preserve"> – </w:t>
                      </w:r>
                      <w:r>
                        <w:rPr>
                          <w:sz w:val="36"/>
                          <w:szCs w:val="36"/>
                          <w:lang w:val="en-US"/>
                        </w:rPr>
                        <w:t>29</w:t>
                      </w:r>
                      <w:r w:rsidRPr="00254DC1">
                        <w:rPr>
                          <w:sz w:val="36"/>
                          <w:szCs w:val="36"/>
                          <w:lang w:val="en-US"/>
                        </w:rPr>
                        <w:t xml:space="preserve"> August 2021).</w:t>
                      </w:r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  <w:r w:rsidR="00C1783B" w:rsidRPr="00BC2480">
        <w:rPr>
          <w:lang w:val="en-US"/>
        </w:rPr>
        <w:t xml:space="preserve"> </w:t>
      </w:r>
    </w:p>
    <w:p w14:paraId="34CAEB47" w14:textId="12B1A5B9" w:rsidR="006F4523" w:rsidRPr="00BC2480" w:rsidRDefault="006F4523">
      <w:pPr>
        <w:rPr>
          <w:lang w:val="en-US"/>
        </w:rPr>
      </w:pPr>
    </w:p>
    <w:p w14:paraId="442F779C" w14:textId="67CDD723" w:rsidR="000A1CE7" w:rsidRPr="00BC2480" w:rsidRDefault="000A1CE7">
      <w:pPr>
        <w:rPr>
          <w:lang w:val="en-US"/>
        </w:rPr>
      </w:pPr>
    </w:p>
    <w:p w14:paraId="5EC33A39" w14:textId="5D19F059" w:rsidR="000A1CE7" w:rsidRPr="00BC2480" w:rsidRDefault="000A1CE7">
      <w:pPr>
        <w:rPr>
          <w:lang w:val="en-US"/>
        </w:rPr>
      </w:pPr>
    </w:p>
    <w:p w14:paraId="47267B39" w14:textId="526E9BE9" w:rsidR="000A1CE7" w:rsidRPr="00BC2480" w:rsidRDefault="000A1CE7">
      <w:pPr>
        <w:rPr>
          <w:lang w:val="en-US"/>
        </w:rPr>
      </w:pPr>
    </w:p>
    <w:p w14:paraId="3E44734B" w14:textId="77777777" w:rsidR="005A22D2" w:rsidRPr="00BC2480" w:rsidRDefault="005A22D2" w:rsidP="00CE0242">
      <w:pPr>
        <w:pStyle w:val="Heading1"/>
      </w:pPr>
      <w:bookmarkStart w:id="2" w:name="_Toc81844613"/>
      <w:r w:rsidRPr="00BC2480">
        <w:t>Executive Summary</w:t>
      </w:r>
      <w:bookmarkEnd w:id="2"/>
      <w:r w:rsidRPr="00BC2480">
        <w:t xml:space="preserve"> </w:t>
      </w:r>
    </w:p>
    <w:p w14:paraId="79304497" w14:textId="33B70ED9" w:rsidR="00CA4A75" w:rsidRPr="00BC2480" w:rsidRDefault="00CA4A75" w:rsidP="005A22D2">
      <w:pPr>
        <w:pStyle w:val="NoSpacing"/>
      </w:pPr>
      <w:r w:rsidRPr="00BC2480">
        <w:t xml:space="preserve">The Sentinel Surveillance </w:t>
      </w:r>
      <w:r w:rsidRPr="00EF1361">
        <w:t xml:space="preserve">Network identified </w:t>
      </w:r>
      <w:r w:rsidR="00EF1361" w:rsidRPr="00EF1361">
        <w:t xml:space="preserve">one </w:t>
      </w:r>
      <w:r w:rsidRPr="00EF1361">
        <w:t>c</w:t>
      </w:r>
      <w:r w:rsidR="00EF1361" w:rsidRPr="00EF1361">
        <w:t>ase</w:t>
      </w:r>
      <w:r w:rsidR="00600D28" w:rsidRPr="00EF1361">
        <w:t xml:space="preserve"> of influenza-like illness</w:t>
      </w:r>
      <w:r w:rsidRPr="00EF1361">
        <w:t xml:space="preserve">, </w:t>
      </w:r>
      <w:r w:rsidR="005B5660" w:rsidRPr="00EF1361">
        <w:t>thus remaining</w:t>
      </w:r>
      <w:r w:rsidRPr="00EF1361">
        <w:t xml:space="preserve"> below the recommended</w:t>
      </w:r>
      <w:r w:rsidRPr="00DF6323">
        <w:t xml:space="preserve"> threshold fo</w:t>
      </w:r>
      <w:r w:rsidRPr="00244B8A">
        <w:t>r</w:t>
      </w:r>
      <w:r w:rsidRPr="00BC2480">
        <w:t xml:space="preserve"> the </w:t>
      </w:r>
      <w:proofErr w:type="spellStart"/>
      <w:r w:rsidRPr="00BC2480">
        <w:t>interepidemic</w:t>
      </w:r>
      <w:proofErr w:type="spellEnd"/>
      <w:r w:rsidRPr="00BC2480">
        <w:t xml:space="preserve"> season, according to the </w:t>
      </w:r>
      <w:r w:rsidR="0046290A" w:rsidRPr="00BC2480">
        <w:t xml:space="preserve">European Center for Disease Prevention and Control </w:t>
      </w:r>
      <w:r w:rsidR="0046290A">
        <w:t>(</w:t>
      </w:r>
      <w:r w:rsidRPr="00BC2480">
        <w:t>ECDC</w:t>
      </w:r>
      <w:r w:rsidR="0046290A">
        <w:t>)</w:t>
      </w:r>
      <w:r w:rsidR="00A749D0">
        <w:t xml:space="preserve"> guidelines</w:t>
      </w:r>
      <w:r w:rsidRPr="00BC2480">
        <w:t>.</w:t>
      </w:r>
    </w:p>
    <w:p w14:paraId="2328586F" w14:textId="2C3DCEF4" w:rsidR="008E6E55" w:rsidRPr="0030758B" w:rsidRDefault="00B37379" w:rsidP="005A22D2">
      <w:pPr>
        <w:pStyle w:val="NoSpacing"/>
      </w:pPr>
      <w:r w:rsidRPr="003B42DA">
        <w:t xml:space="preserve">Regarding SARS-CoV-2 </w:t>
      </w:r>
      <w:r w:rsidR="009541A3" w:rsidRPr="003B42DA">
        <w:t>genomic surveillance</w:t>
      </w:r>
      <w:r w:rsidRPr="003B42DA">
        <w:t>, t</w:t>
      </w:r>
      <w:r w:rsidR="00CC5C38" w:rsidRPr="003B42DA">
        <w:t xml:space="preserve">he Laboratoire national de santé </w:t>
      </w:r>
      <w:proofErr w:type="spellStart"/>
      <w:r w:rsidR="00CC5C38" w:rsidRPr="003B42DA">
        <w:t>analysed</w:t>
      </w:r>
      <w:proofErr w:type="spellEnd"/>
      <w:r w:rsidR="00CC5C38" w:rsidRPr="003B42DA">
        <w:t xml:space="preserve"> </w:t>
      </w:r>
      <w:r w:rsidR="00EF1361" w:rsidRPr="00B83762">
        <w:t>270</w:t>
      </w:r>
      <w:r w:rsidR="00772B98" w:rsidRPr="00B83762">
        <w:t xml:space="preserve"> </w:t>
      </w:r>
      <w:r w:rsidR="00DF6323" w:rsidRPr="00B83762">
        <w:t xml:space="preserve">Luxembourgish </w:t>
      </w:r>
      <w:r w:rsidR="008E6E55" w:rsidRPr="00B83762">
        <w:t xml:space="preserve">specimens </w:t>
      </w:r>
      <w:r w:rsidR="00EF1361" w:rsidRPr="00B83762">
        <w:t>from</w:t>
      </w:r>
      <w:r w:rsidR="003B42DA" w:rsidRPr="00B83762">
        <w:t xml:space="preserve"> week </w:t>
      </w:r>
      <w:r w:rsidR="00DF6323" w:rsidRPr="00B83762">
        <w:t>3</w:t>
      </w:r>
      <w:r w:rsidR="00EF1361" w:rsidRPr="00B83762">
        <w:t>4</w:t>
      </w:r>
      <w:r w:rsidR="00CC5C38" w:rsidRPr="00B83762">
        <w:t xml:space="preserve">/2021 (from </w:t>
      </w:r>
      <w:r w:rsidR="00EF1361" w:rsidRPr="00B83762">
        <w:t>542</w:t>
      </w:r>
      <w:r w:rsidR="00DF6323" w:rsidRPr="00B83762">
        <w:t xml:space="preserve"> </w:t>
      </w:r>
      <w:r w:rsidR="00CC5C38" w:rsidRPr="00B83762">
        <w:t>total cases in the</w:t>
      </w:r>
      <w:r w:rsidR="006A4947" w:rsidRPr="00B83762">
        <w:t xml:space="preserve"> Gr</w:t>
      </w:r>
      <w:r w:rsidR="003E341C" w:rsidRPr="00B83762">
        <w:t>and</w:t>
      </w:r>
      <w:r w:rsidR="006A4947" w:rsidRPr="00B83762">
        <w:t xml:space="preserve"> Duchy of Luxembourg, </w:t>
      </w:r>
      <w:r w:rsidR="00EF1361" w:rsidRPr="00B83762">
        <w:t>49</w:t>
      </w:r>
      <w:proofErr w:type="gramStart"/>
      <w:r w:rsidR="00EF1361" w:rsidRPr="00B83762">
        <w:t>,8</w:t>
      </w:r>
      <w:proofErr w:type="gramEnd"/>
      <w:r w:rsidR="00CC5C38" w:rsidRPr="00B83762">
        <w:t>%)</w:t>
      </w:r>
      <w:r w:rsidRPr="00B83762">
        <w:t>.</w:t>
      </w:r>
      <w:r w:rsidR="00CC5C38" w:rsidRPr="00B83762">
        <w:t xml:space="preserve"> </w:t>
      </w:r>
      <w:r w:rsidRPr="00B83762">
        <w:t xml:space="preserve">This </w:t>
      </w:r>
      <w:r w:rsidR="00CC5C38" w:rsidRPr="00B83762">
        <w:t xml:space="preserve">exceeds the minimum </w:t>
      </w:r>
      <w:r w:rsidR="006A4947" w:rsidRPr="00B83762">
        <w:t>coverage (10%)</w:t>
      </w:r>
      <w:r w:rsidR="003758FB">
        <w:t>,</w:t>
      </w:r>
      <w:r w:rsidR="006A4947" w:rsidRPr="00B83762">
        <w:t xml:space="preserve"> </w:t>
      </w:r>
      <w:r w:rsidR="00DF6323" w:rsidRPr="00B83762">
        <w:t>but does not reach</w:t>
      </w:r>
      <w:r w:rsidR="006A4947" w:rsidRPr="00B83762">
        <w:t xml:space="preserve"> </w:t>
      </w:r>
      <w:r w:rsidR="00DF6323" w:rsidRPr="00B83762">
        <w:t xml:space="preserve">the minimum </w:t>
      </w:r>
      <w:r w:rsidR="006A4947" w:rsidRPr="00B83762">
        <w:t>sample size</w:t>
      </w:r>
      <w:r w:rsidR="00CC5C38" w:rsidRPr="00B83762">
        <w:t xml:space="preserve"> </w:t>
      </w:r>
      <w:r w:rsidR="00DF6323" w:rsidRPr="00B83762">
        <w:t>(</w:t>
      </w:r>
      <w:r w:rsidR="008D72EE">
        <w:t>285</w:t>
      </w:r>
      <w:r w:rsidR="00DF6323" w:rsidRPr="00B83762">
        <w:t xml:space="preserve">) </w:t>
      </w:r>
      <w:r w:rsidR="003758FB">
        <w:t xml:space="preserve">allowing </w:t>
      </w:r>
      <w:r w:rsidR="00EF1361" w:rsidRPr="00B83762">
        <w:t>to detect a 2.5% incidence</w:t>
      </w:r>
      <w:r w:rsidR="003758FB">
        <w:t>, as</w:t>
      </w:r>
      <w:r w:rsidR="00EF1361" w:rsidRPr="00B83762">
        <w:t xml:space="preserve"> </w:t>
      </w:r>
      <w:proofErr w:type="gramStart"/>
      <w:r w:rsidR="00CC5C38" w:rsidRPr="00B83762">
        <w:t>recommended</w:t>
      </w:r>
      <w:proofErr w:type="gramEnd"/>
      <w:r w:rsidR="00CC5C38" w:rsidRPr="00B83762">
        <w:t xml:space="preserve"> by the </w:t>
      </w:r>
      <w:r w:rsidR="0046290A" w:rsidRPr="0030758B">
        <w:t>ECDC</w:t>
      </w:r>
      <w:r w:rsidR="00CC5C38" w:rsidRPr="0030758B">
        <w:t>.</w:t>
      </w:r>
    </w:p>
    <w:p w14:paraId="0D3A920C" w14:textId="1D641D5A" w:rsidR="0030758B" w:rsidRPr="00BC2480" w:rsidRDefault="00B83762" w:rsidP="005A22D2">
      <w:pPr>
        <w:pStyle w:val="NoSpacing"/>
      </w:pPr>
      <w:r w:rsidRPr="0030758B">
        <w:t xml:space="preserve">All specimens from week 34/2021 were assigned to Delta variant. Community surveillance showed that the parental lineage B.1.617.2 continues to be the most frequent one </w:t>
      </w:r>
      <w:r w:rsidR="001C3E29" w:rsidRPr="0030758B">
        <w:t>(</w:t>
      </w:r>
      <w:r w:rsidRPr="0030758B">
        <w:t>85</w:t>
      </w:r>
      <w:proofErr w:type="gramStart"/>
      <w:r w:rsidR="001C3E29" w:rsidRPr="0030758B">
        <w:t>,7</w:t>
      </w:r>
      <w:proofErr w:type="gramEnd"/>
      <w:r w:rsidR="001C3E29" w:rsidRPr="0030758B">
        <w:t>%)</w:t>
      </w:r>
      <w:r w:rsidRPr="0030758B">
        <w:t>, followed by AY.4 (10,5%)</w:t>
      </w:r>
      <w:r w:rsidR="003A06D8" w:rsidRPr="0030758B">
        <w:t>.</w:t>
      </w:r>
      <w:r w:rsidR="001C3E29" w:rsidRPr="0030758B">
        <w:t xml:space="preserve"> </w:t>
      </w:r>
      <w:r w:rsidR="00E90C85" w:rsidRPr="0030758B">
        <w:t xml:space="preserve">In respect to </w:t>
      </w:r>
      <w:r w:rsidR="003758FB">
        <w:t xml:space="preserve">target group surveillance, all cases </w:t>
      </w:r>
      <w:proofErr w:type="spellStart"/>
      <w:r w:rsidR="003758FB">
        <w:t>analysed</w:t>
      </w:r>
      <w:proofErr w:type="spellEnd"/>
      <w:r w:rsidR="003758FB">
        <w:t>, including 32 reinfection and post-vaccination breakthrough cases, were identified as Delta variant.</w:t>
      </w:r>
    </w:p>
    <w:p w14:paraId="461D6DF4" w14:textId="77777777" w:rsidR="00CA4A75" w:rsidRPr="00BC2480" w:rsidRDefault="00CA4A75" w:rsidP="005A22D2">
      <w:pPr>
        <w:pStyle w:val="NoSpacing"/>
        <w:rPr>
          <w:color w:val="FF0000"/>
        </w:rPr>
      </w:pPr>
    </w:p>
    <w:p w14:paraId="50CB5F31" w14:textId="2784D2C4" w:rsidR="005A22D2" w:rsidRPr="00BC2480" w:rsidRDefault="005A22D2" w:rsidP="005A22D2">
      <w:pPr>
        <w:spacing w:line="276" w:lineRule="auto"/>
        <w:jc w:val="both"/>
        <w:rPr>
          <w:rFonts w:ascii="Trebuchet MS" w:hAnsi="Trebuchet MS" w:cs="Trebuchet MS"/>
          <w:color w:val="000000"/>
          <w:sz w:val="24"/>
          <w:szCs w:val="24"/>
          <w:lang w:val="en-US"/>
        </w:rPr>
      </w:pPr>
      <w:r w:rsidRPr="00BC248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1ECE6C" wp14:editId="5EEFAC1F">
                <wp:simplePos x="0" y="0"/>
                <wp:positionH relativeFrom="margin">
                  <wp:posOffset>4349363</wp:posOffset>
                </wp:positionH>
                <wp:positionV relativeFrom="paragraph">
                  <wp:posOffset>130147</wp:posOffset>
                </wp:positionV>
                <wp:extent cx="1598930" cy="1375575"/>
                <wp:effectExtent l="76200" t="57150" r="39370" b="110490"/>
                <wp:wrapNone/>
                <wp:docPr id="25" name="Hexago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8930" cy="1375575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8585470" w14:textId="77777777" w:rsidR="004F1506" w:rsidRPr="00650530" w:rsidRDefault="004F1506" w:rsidP="005A22D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0530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Dominant variant</w:t>
                            </w:r>
                          </w:p>
                          <w:p w14:paraId="5FAC052F" w14:textId="4FC96A39" w:rsidR="004F1506" w:rsidRPr="0065733B" w:rsidRDefault="004F1506" w:rsidP="005A22D2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3A61B5">
                              <w:rPr>
                                <w:color w:val="FFFFFF" w:themeColor="background1"/>
                                <w:sz w:val="52"/>
                                <w:lang w:val="en-US"/>
                              </w:rPr>
                              <w:t>Delta</w:t>
                            </w:r>
                          </w:p>
                          <w:p w14:paraId="654FB443" w14:textId="77777777" w:rsidR="004F1506" w:rsidRPr="00650530" w:rsidRDefault="004F1506" w:rsidP="005A22D2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4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ECE6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25" o:spid="_x0000_s1027" type="#_x0000_t9" style="position:absolute;left:0;text-align:left;margin-left:342.45pt;margin-top:10.25pt;width:125.9pt;height:108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bUjHAMAAGIGAAAOAAAAZHJzL2Uyb0RvYy54bWysVdtu2zAMfR+wfxD8vtq5LRc0HboW2QYU&#10;bdF26LMiy7YAWdIk5dJ9/Q5lp2m7AQOG5cEmJZo8JA+Z00/7VrOt9EFZs8wGJ0XGpBG2VKZeZt8f&#10;Vh9mGQuRm5Jra+Qye5Ih+3T2/t3pzi3k0DZWl9IzODFhsXPLrInRLfI8iEa2PJxYJw0uK+tbHqH6&#10;Oi8938F7q/NhUXzMd9aXzlshQ8DpZXeZnSX/VSVFvKmqICPTywzYYnr69FzTMz875Yvac9co0cPg&#10;/4Ci5cog6LOrSx4523j1m6tWCW+DreKJsG1uq0oJmXJANoPiTTb3DXcy5YLiBPdcpvD/3Irr7a1n&#10;qlxmw0nGDG/Ro69yz2trGE5Qnp0LC1jdu1vfawEi5bqvfEtvZMH2qaRPzyWV+8gEDgeT+Ww+QuUF&#10;7gaj6WQyTV7z4+fOh/hF2paRgMy66KmafHsVIqLC+mBFAYPVqlwprZPi6/WF9mzLqcXF52KVuopP&#10;Xplpw3ZAMJwWBIaDapXmEWLrkHwwdca4rsFhEX2KbSxFSPyg2Jc8NF2M5LYjTqsi2KtVu8xmBf3o&#10;GJG1IWQy8Q8ZpCJtYHrflDu21ht/xxF0PB5PAKZUlPZwOh8nBeScjDtnbxCF15mmeOSaa9fwDtsI&#10;M3EA0ZsnQPYQPWmvgAUhjRyV5Eig/Z73fbA+NrafjJW3JqaqeItR4sALrJjo9PZyS+8u9c4HedOq&#10;buKdqplX2AVrrrkRsqR8keJfvM3QpmMmB08J/Au8wXW413Ir9UPq77yYUIObZTaaDY6lSIY5Ubkj&#10;L0lxv94n5g8IOp2sbfmEaUCOKa/gxEqh9Vc8xFvusRfgGbsu3uBRaQs+2V5CROt//umc7EFq3GZs&#10;hz0Drv3YcC9Rvm8GgzwfjKnvMSnjyXQIxb+8Wb+8MZv2woLnA2xVJ5JI9lEfxMrb9hEr8Zyi4go1&#10;R+yO1b1yEaHjCktVyPPzJGMZOR6vzL0T5JzaR6R/2D9y73pCRMz0tT3sJNDu9XB2tvSlseebaCuV&#10;JvdYV3SPFCyy1MeeWrQpX+rJ6vjXcPYLAAD//wMAUEsDBBQABgAIAAAAIQDEdTjF3wAAAAoBAAAP&#10;AAAAZHJzL2Rvd25yZXYueG1sTI9BTsMwEEX3SNzBGiQ2iNptQpqEOBWqxAEaUMTSjadxRDyOYrdN&#10;b49ZwXJmnv68X+0WO7ILzn5wJGG9EsCQOqcH6iV8frw/58B8UKTV6Agl3NDDrr6/q1Sp3ZUOeGlC&#10;z2II+VJJMCFMJee+M2iVX7kJKd5ObrYqxHHuuZ7VNYbbkW+EyLhVA8UPRk24N9h9N2cr4RBSodou&#10;fTp9JY3Jl6K92X0r5ePD8vYKLOAS/mD41Y/qUEenozuT9myUkOVpEVEJG/ECLAJFkm2BHeMi2a6B&#10;1xX/X6H+AQAA//8DAFBLAQItABQABgAIAAAAIQC2gziS/gAAAOEBAAATAAAAAAAAAAAAAAAAAAAA&#10;AABbQ29udGVudF9UeXBlc10ueG1sUEsBAi0AFAAGAAgAAAAhADj9If/WAAAAlAEAAAsAAAAAAAAA&#10;AAAAAAAALwEAAF9yZWxzLy5yZWxzUEsBAi0AFAAGAAgAAAAhAKaFtSMcAwAAYgYAAA4AAAAAAAAA&#10;AAAAAAAALgIAAGRycy9lMm9Eb2MueG1sUEsBAi0AFAAGAAgAAAAhAMR1OMXfAAAACgEAAA8AAAAA&#10;AAAAAAAAAAAAdgUAAGRycy9kb3ducmV2LnhtbFBLBQYAAAAABAAEAPMAAACCBgAAAAA=&#10;" adj="4646" fillcolor="#00b0f0" stroked="f" strokeweight="1pt">
                <v:shadow on="t" color="black" opacity="20971f" offset="0,2.2pt"/>
                <v:textbox>
                  <w:txbxContent>
                    <w:p w14:paraId="28585470" w14:textId="77777777" w:rsidR="004F1506" w:rsidRPr="00650530" w:rsidRDefault="004F1506" w:rsidP="005A22D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650530">
                        <w:rPr>
                          <w:b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Dominant variant</w:t>
                      </w:r>
                    </w:p>
                    <w:p w14:paraId="5FAC052F" w14:textId="4FC96A39" w:rsidR="004F1506" w:rsidRPr="0065733B" w:rsidRDefault="004F1506" w:rsidP="005A22D2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3A61B5">
                        <w:rPr>
                          <w:color w:val="FFFFFF" w:themeColor="background1"/>
                          <w:sz w:val="52"/>
                          <w:lang w:val="en-US"/>
                        </w:rPr>
                        <w:t>Delta</w:t>
                      </w:r>
                    </w:p>
                    <w:p w14:paraId="654FB443" w14:textId="77777777" w:rsidR="004F1506" w:rsidRPr="00650530" w:rsidRDefault="004F1506" w:rsidP="005A22D2">
                      <w:pPr>
                        <w:jc w:val="center"/>
                        <w:rPr>
                          <w:color w:val="FFFFFF" w:themeColor="background1"/>
                          <w:sz w:val="16"/>
                          <w:szCs w:val="4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C248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DB5AB1" wp14:editId="6EBDD2A4">
                <wp:simplePos x="0" y="0"/>
                <wp:positionH relativeFrom="margin">
                  <wp:posOffset>2190750</wp:posOffset>
                </wp:positionH>
                <wp:positionV relativeFrom="paragraph">
                  <wp:posOffset>147955</wp:posOffset>
                </wp:positionV>
                <wp:extent cx="1598930" cy="1346200"/>
                <wp:effectExtent l="76200" t="57150" r="39370" b="120650"/>
                <wp:wrapNone/>
                <wp:docPr id="23" name="Hexago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8930" cy="1346200"/>
                        </a:xfrm>
                        <a:prstGeom prst="hexagon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DC36686" w14:textId="77777777" w:rsidR="004F1506" w:rsidRPr="0038066F" w:rsidRDefault="004F1506" w:rsidP="005A22D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Sequencing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Coverage</w:t>
                            </w:r>
                            <w:proofErr w:type="spellEnd"/>
                          </w:p>
                          <w:p w14:paraId="0C410A02" w14:textId="620FA41E" w:rsidR="004F1506" w:rsidRDefault="004F1506" w:rsidP="005A22D2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3A61B5">
                              <w:rPr>
                                <w:sz w:val="52"/>
                                <w:szCs w:val="52"/>
                              </w:rPr>
                              <w:t>49,8%</w:t>
                            </w:r>
                          </w:p>
                          <w:p w14:paraId="3629B4B6" w14:textId="77777777" w:rsidR="004F1506" w:rsidRPr="0038066F" w:rsidRDefault="004F1506" w:rsidP="005A22D2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(</w:t>
                            </w:r>
                          </w:p>
                          <w:p w14:paraId="7906769E" w14:textId="77777777" w:rsidR="004F1506" w:rsidRDefault="004F1506" w:rsidP="005A22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B5AB1" id="Hexagon 23" o:spid="_x0000_s1028" type="#_x0000_t9" style="position:absolute;left:0;text-align:left;margin-left:172.5pt;margin-top:11.65pt;width:125.9pt;height:10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C+LAMAAIUGAAAOAAAAZHJzL2Uyb0RvYy54bWysVV1v2zoMfR+w/yD4fXU+1yRoOhQtug3o&#10;tmLtsGdalm0BsqRJykf36++R5CRdd4EBw14cUaTIQ/KQuXi37xXbCuel0etifDYqmNDc1FK36+Lb&#10;4+2bRcF8IF2TMlqsiyfhi3eXr19d7OxKTExnVC0cgxPtVzu7LroQ7KosPe9ET/7MWKGhbIzrKUB0&#10;bVk72sF7r8rJaPS23BlXW2e48B63N1lZXCb/TSN4+NI0XgSm1gWwhfR16VvFb3l5QavWke0kH2DQ&#10;X6DoSWoEPbq6oUBs4+RvrnrJnfGmCWfc9KVpGslFygHZjEcvsnnoyIqUC4rj7bFM/t+55Z+3947J&#10;el1MpgXT1KNHH8SeWqMZblCenfUrWD3YezdIHseY675xffxFFmyfSvp0LKnYB8ZxOZ4vF8spKs+h&#10;G09nb9G06LU8PbfOh/fC9CwekFmOnqpJ2zsfsvXBKgb0Rsn6ViqVhEgVca0c2xKaXLXj9FRt+k+m&#10;znfL+egYNTErmicMv3hSmu0AcnIOY8YJbGwUBRx7i/p43RaMVAua8+BSDG0iCOCjVYR3Q77LAZPb&#10;zK1eBhBcyX5dLIDiiEPp+EwkiiLJKJgNTB+6escqtXFfCUFns9kcYGoZKzM5X86SAP7OZ9nZC0Te&#10;tdWxFMlilAupbEcZ2xQdOLRgME+lOEZP0i/APBdaTOuIkYMhjoZWGRc6MwzPrTM6pFjOYNoIeIEV&#10;Q59+ndgO1EDjs4/oTcm2C19ly5zEuqhIkeaijvkixT94W6BNp0wOnnJXT3i9zbgrsRXqMfV3OQId&#10;Ctati+lifCpFMiwj2zO/4ynsq30ejsMkVKZ+wsAgx5SXt/xWovV35MM9OawOeMY6DF/waZQBn8xw&#10;QkTjfv7ffbQH76Et2A6rCFz7sSEnUL6PGrO+HM9i30MSZvPzCQT3XFM91+hNf20wCGMsXsvTMdoH&#10;dTg2zvTfsTWvYlSoUHPEzqwehOsAGSrsXS6urtIZ+8pSuNMPlkfnsX2R9I/77+TsQIiAsf9sDmuL&#10;Vi/mN9vGl9pcbYJpZBruWOlcV3QvCth1qY8DteIyfS4nq9O/x+V/AAAA//8DAFBLAwQUAAYACAAA&#10;ACEArjhJtd4AAAAKAQAADwAAAGRycy9kb3ducmV2LnhtbEyPwU7DMAyG70i8Q2QkbixlXQeUptME&#10;4gKnDXbYzWuytiJxsibbytvjneBo+9fv76sWo7PiZIbYe1JwP8lAGGq87qlV8PX5dvcIIiYkjdaT&#10;UfBjIizq66sKS+3PtDKndWoFl1AsUUGXUiiljE1nHMaJD4b4tveDw8Tj0Eo94JnLnZXTLJtLhz3x&#10;hw6DeelM870+OgV2n5rXQ5ht9MP7R9iG9oB+iUrd3ozLZxDJjOkvDBd8RoeamXb+SDoKqyCfFeyS&#10;FEzzHAQHiqc5u+wuiyIHWVfyv0L9CwAA//8DAFBLAQItABQABgAIAAAAIQC2gziS/gAAAOEBAAAT&#10;AAAAAAAAAAAAAAAAAAAAAABbQ29udGVudF9UeXBlc10ueG1sUEsBAi0AFAAGAAgAAAAhADj9If/W&#10;AAAAlAEAAAsAAAAAAAAAAAAAAAAALwEAAF9yZWxzLy5yZWxzUEsBAi0AFAAGAAgAAAAhAOilYL4s&#10;AwAAhQYAAA4AAAAAAAAAAAAAAAAALgIAAGRycy9lMm9Eb2MueG1sUEsBAi0AFAAGAAgAAAAhAK44&#10;SbXeAAAACgEAAA8AAAAAAAAAAAAAAAAAhgUAAGRycy9kb3ducmV2LnhtbFBLBQYAAAAABAAEAPMA&#10;AACRBgAAAAA=&#10;" adj="4546" fillcolor="#f2f2f2 [3052]" stroked="f" strokeweight="1pt">
                <v:shadow on="t" color="black" opacity="20971f" offset="0,2.2pt"/>
                <v:textbox>
                  <w:txbxContent>
                    <w:p w14:paraId="3DC36686" w14:textId="77777777" w:rsidR="004F1506" w:rsidRPr="0038066F" w:rsidRDefault="004F1506" w:rsidP="005A22D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Sequencing Coverage</w:t>
                      </w:r>
                    </w:p>
                    <w:p w14:paraId="0C410A02" w14:textId="620FA41E" w:rsidR="004F1506" w:rsidRDefault="004F1506" w:rsidP="005A22D2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3A61B5">
                        <w:rPr>
                          <w:sz w:val="52"/>
                          <w:szCs w:val="52"/>
                        </w:rPr>
                        <w:t>49,8%</w:t>
                      </w:r>
                    </w:p>
                    <w:p w14:paraId="3629B4B6" w14:textId="77777777" w:rsidR="004F1506" w:rsidRPr="0038066F" w:rsidRDefault="004F1506" w:rsidP="005A22D2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(</w:t>
                      </w:r>
                    </w:p>
                    <w:p w14:paraId="7906769E" w14:textId="77777777" w:rsidR="004F1506" w:rsidRDefault="004F1506" w:rsidP="005A22D2"/>
                  </w:txbxContent>
                </v:textbox>
                <w10:wrap anchorx="margin"/>
              </v:shape>
            </w:pict>
          </mc:Fallback>
        </mc:AlternateContent>
      </w:r>
      <w:r w:rsidR="00D933FB" w:rsidRPr="00BC248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C2C93" wp14:editId="56A8D462">
                <wp:simplePos x="0" y="0"/>
                <wp:positionH relativeFrom="margin">
                  <wp:posOffset>76200</wp:posOffset>
                </wp:positionH>
                <wp:positionV relativeFrom="paragraph">
                  <wp:posOffset>149555</wp:posOffset>
                </wp:positionV>
                <wp:extent cx="1591945" cy="1339850"/>
                <wp:effectExtent l="76200" t="57150" r="46355" b="88900"/>
                <wp:wrapNone/>
                <wp:docPr id="22" name="Hexago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945" cy="1339850"/>
                        </a:xfrm>
                        <a:prstGeom prst="hexagon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176B3" w14:textId="4ED2C9D6" w:rsidR="004F1506" w:rsidRPr="0038066F" w:rsidRDefault="004F1506" w:rsidP="005A22D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SARS-CoV-2 p</w:t>
                            </w:r>
                            <w:r w:rsidRPr="0038066F">
                              <w:rPr>
                                <w:b/>
                                <w:sz w:val="24"/>
                                <w:szCs w:val="24"/>
                              </w:rPr>
                              <w:t>ositive cases</w:t>
                            </w:r>
                          </w:p>
                          <w:p w14:paraId="3B3368B3" w14:textId="452D54CE" w:rsidR="004F1506" w:rsidRPr="0038066F" w:rsidRDefault="004F1506" w:rsidP="005A22D2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542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C2C93" id="Hexagon 22" o:spid="_x0000_s1029" type="#_x0000_t9" style="position:absolute;left:0;text-align:left;margin-left:6pt;margin-top:11.8pt;width:125.35pt;height:10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SjqVQMAAC0HAAAOAAAAZHJzL2Uyb0RvYy54bWysVVtrGzkUfi/sfxDzvhmPL01s4oSQ4t2F&#10;0IYkpc+yRuMRaCStJF/SX99PR+Oxky4slPpB1tG5fec617eHTrOd9EFZsyyqi1HBpBG2VmazLL6+&#10;rP68KliI3NRcWyOXxasMxe3NHx+u924hx7a1upaewYgJi71bFm2MblGWQbSy4+HCOmnAbKzveATp&#10;N2Xt+R7WO12OR6OP5d762nkrZAh4/ZSZxQ3Zbxop4pemCTIyvSyALdLp6Vyns7y55ouN565VoofB&#10;fwFFx5WB08HUJx4523r1k6lOCW+DbeKFsF1pm0YJSTEgmmr0LprnljtJsSA5wQ1pCr/PrPi8e/RM&#10;1ctiPC6Y4R1q9Lc88I01DC9Iz96FBaSe3aPvqYBrivXQ+C79Iwp2oJS+DimVh8gEHqvZvJpPZwUT&#10;4FWTyfxqRkkvT+rOh/iXtB1LF0SWvVM2+e4hRHiF9FEqOQxWq3qltCbCb9b32rMdR4lXqxF+CTZU&#10;3ohpk4SNTWqZnV8kNQncUCTbKP1zW+/ZWm/9E0daptMpELNaJWzjy/mUCHTQbJpcgeJ6g9YX0RPk&#10;cA6HJEY5FO1ankFO0LgDxixOeO3RO1FvgAUhjZzUCaNAjTzvk2V9bG3fvitvTSRf3qLfOfACHcaO&#10;/r3c9cVBZrKNZE2rTRuf1IZ5hYFdc82NkHWKFyH+j7WrS4qvz/bRUk79CW9wGfda7qR+YXu0wXw0&#10;S4lrl8XkqjqlggTL1G+5w+gWX7UkoOZJNmhU9NQ4JzqtCDlUngu4jFVmtbyWOddwdHJw1CCIOhlM&#10;lht0xGC7N3CUzEaOtnPf9PJJNddoUM6Vpt31M7CsPGiQZxRsUO6UsX0LvfWuEVXvOcsD/llq0jUe&#10;1gca4kmSTC9rW79isNEJVP3gxEphvB54iI/cY8Uh/1jb8QuORltUxfY31MX67//1nuQxn+AWbI+V&#10;uSzCv1vuJZrsH4OdNK+maToiEdPZ5RiEP+eszzlm291bjGyFD4QTdE3yUR+vjbfdN2z3u+QVLHQm&#10;fOdJ64n7CBosfB+EvLujO/aq4/HBPDuRjKc8p93xcvjGvevHJmI9fbbH9coX7/ZMlk2axt5to20U&#10;LaFTXvsKYCdTK/UDmJb+OU1Sp6/czQ8AAAD//wMAUEsDBBQABgAIAAAAIQArazPC3wAAAAkBAAAP&#10;AAAAZHJzL2Rvd25yZXYueG1sTI/NTsMwEITvSLyDtUhcEHUwxaAQp6qQClx6aCkHbq69JBH+CbGb&#10;hrdne4Lj7Ixmv6kWk3dsxCF1MSi4mRXAMJhou9Ao2L2trh+ApayD1S4GVPCDCRb1+VmlSxuPYYPj&#10;NjeMSkIqtYI2577kPJkWvU6z2GMg7zMOXmeSQ8PtoI9U7h0XRSG5112gD63u8alF87U9eAVyt16u&#10;x3l8vnr9+HZ3Jr8787JS6vJiWj4CyzjlvzCc8AkdamLax0OwiTnSgqZkBeJWAiNfSHEPbH86zCXw&#10;uuL/F9S/AAAA//8DAFBLAQItABQABgAIAAAAIQC2gziS/gAAAOEBAAATAAAAAAAAAAAAAAAAAAAA&#10;AABbQ29udGVudF9UeXBlc10ueG1sUEsBAi0AFAAGAAgAAAAhADj9If/WAAAAlAEAAAsAAAAAAAAA&#10;AAAAAAAALwEAAF9yZWxzLy5yZWxzUEsBAi0AFAAGAAgAAAAhADqdKOpVAwAALQcAAA4AAAAAAAAA&#10;AAAAAAAALgIAAGRycy9lMm9Eb2MueG1sUEsBAi0AFAAGAAgAAAAhACtrM8LfAAAACQEAAA8AAAAA&#10;AAAAAAAAAAAArwUAAGRycy9kb3ducmV2LnhtbFBLBQYAAAAABAAEAPMAAAC7BgAAAAA=&#10;" adj="4545" fillcolor="red" stroked="f" strokeweight="1pt">
                <v:shadow on="t" color="black" opacity="20971f" offset="0,2.2pt"/>
                <v:textbox>
                  <w:txbxContent>
                    <w:p w14:paraId="080176B3" w14:textId="4ED2C9D6" w:rsidR="004F1506" w:rsidRPr="0038066F" w:rsidRDefault="004F1506" w:rsidP="005A22D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SARS-CoV-2 p</w:t>
                      </w:r>
                      <w:r w:rsidRPr="0038066F">
                        <w:rPr>
                          <w:b/>
                          <w:sz w:val="24"/>
                          <w:szCs w:val="24"/>
                        </w:rPr>
                        <w:t>ositive cases</w:t>
                      </w:r>
                    </w:p>
                    <w:p w14:paraId="3B3368B3" w14:textId="452D54CE" w:rsidR="004F1506" w:rsidRPr="0038066F" w:rsidRDefault="004F1506" w:rsidP="005A22D2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542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B9B541" w14:textId="6F5B867A" w:rsidR="000A1CE7" w:rsidRPr="004F1506" w:rsidRDefault="005A22D2" w:rsidP="004F1506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</w:pPr>
      <w:r w:rsidRPr="00BC2480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  <w:br w:type="page"/>
      </w:r>
    </w:p>
    <w:p w14:paraId="18BFB48C" w14:textId="25ADE0CC" w:rsidR="00BF0141" w:rsidRPr="00BC2480" w:rsidRDefault="0081435A" w:rsidP="00CE0242">
      <w:pPr>
        <w:pStyle w:val="Heading1"/>
      </w:pPr>
      <w:bookmarkStart w:id="3" w:name="_Toc81844614"/>
      <w:r w:rsidRPr="00BC2480">
        <w:lastRenderedPageBreak/>
        <w:t>Introduction</w:t>
      </w:r>
      <w:bookmarkEnd w:id="3"/>
    </w:p>
    <w:p w14:paraId="5A886D6F" w14:textId="5567FC0B" w:rsidR="007410D3" w:rsidRPr="00BC2480" w:rsidRDefault="0081435A" w:rsidP="005653E2">
      <w:pPr>
        <w:pStyle w:val="NoSpacing"/>
      </w:pPr>
      <w:r w:rsidRPr="00BC2480">
        <w:t xml:space="preserve">The </w:t>
      </w:r>
      <w:r w:rsidR="00F23F0F" w:rsidRPr="00BC2480">
        <w:t xml:space="preserve">Laboratoire national de santé, as </w:t>
      </w:r>
      <w:r w:rsidRPr="00BC2480">
        <w:rPr>
          <w:b/>
        </w:rPr>
        <w:t>National Reference Laboratory for Acute Respi</w:t>
      </w:r>
      <w:r w:rsidR="006F25E7" w:rsidRPr="00BC2480">
        <w:rPr>
          <w:b/>
        </w:rPr>
        <w:t>ratory Infections in Luxembourg</w:t>
      </w:r>
      <w:r w:rsidR="00F23F0F" w:rsidRPr="00BC2480">
        <w:t xml:space="preserve">, performs close surveillance on respiratory viruses, </w:t>
      </w:r>
      <w:r w:rsidR="00DC3744" w:rsidRPr="00BC2480">
        <w:t xml:space="preserve">with a special focus </w:t>
      </w:r>
      <w:r w:rsidR="00F23F0F" w:rsidRPr="00BC2480">
        <w:t>on SARS-CoV-2.</w:t>
      </w:r>
      <w:r w:rsidR="007410D3" w:rsidRPr="00BC2480">
        <w:t xml:space="preserve"> </w:t>
      </w:r>
      <w:r w:rsidR="007410D3" w:rsidRPr="00C31A58">
        <w:t>T</w:t>
      </w:r>
      <w:r w:rsidR="000643D1" w:rsidRPr="00C31A58">
        <w:t xml:space="preserve">here are </w:t>
      </w:r>
      <w:r w:rsidR="007410D3" w:rsidRPr="00C31A58">
        <w:t xml:space="preserve">currently </w:t>
      </w:r>
      <w:r w:rsidR="0046290A" w:rsidRPr="00C31A58">
        <w:t xml:space="preserve">three </w:t>
      </w:r>
      <w:r w:rsidR="00C31A58" w:rsidRPr="00C31A58">
        <w:t xml:space="preserve">active </w:t>
      </w:r>
      <w:r w:rsidR="0046290A" w:rsidRPr="00C31A58">
        <w:t>projects</w:t>
      </w:r>
      <w:r w:rsidR="000643D1" w:rsidRPr="00BC2480">
        <w:t>:</w:t>
      </w:r>
    </w:p>
    <w:p w14:paraId="16FD708A" w14:textId="2D926D2B" w:rsidR="007410D3" w:rsidRPr="00BC2480" w:rsidRDefault="007410D3" w:rsidP="004F1506">
      <w:pPr>
        <w:pStyle w:val="NoSpacing"/>
      </w:pPr>
      <w:r w:rsidRPr="00BC2480">
        <w:rPr>
          <w:b/>
        </w:rPr>
        <w:t xml:space="preserve">The </w:t>
      </w:r>
      <w:r w:rsidR="000643D1" w:rsidRPr="00BC2480">
        <w:rPr>
          <w:b/>
        </w:rPr>
        <w:t>Sentinel Surveillance N</w:t>
      </w:r>
      <w:r w:rsidRPr="00BC2480">
        <w:rPr>
          <w:b/>
        </w:rPr>
        <w:t>etwork</w:t>
      </w:r>
      <w:r w:rsidRPr="00BC2480">
        <w:t xml:space="preserve">. It provides a broad picture of respiratory diseases affecting the Luxembourgish population, </w:t>
      </w:r>
      <w:r w:rsidR="00E81D5B">
        <w:t>based on</w:t>
      </w:r>
      <w:r w:rsidRPr="00BC2480">
        <w:t xml:space="preserve"> its double monitoring system (syndromic and </w:t>
      </w:r>
      <w:proofErr w:type="spellStart"/>
      <w:r w:rsidRPr="00BC2480">
        <w:t>virological</w:t>
      </w:r>
      <w:proofErr w:type="spellEnd"/>
      <w:r w:rsidRPr="00BC2480">
        <w:t>).</w:t>
      </w:r>
    </w:p>
    <w:p w14:paraId="3899F587" w14:textId="0C5E5942" w:rsidR="007410D3" w:rsidRPr="00BC2480" w:rsidRDefault="007410D3" w:rsidP="004F1506">
      <w:pPr>
        <w:pStyle w:val="NoSpacing"/>
      </w:pPr>
      <w:r w:rsidRPr="00BC2480">
        <w:rPr>
          <w:b/>
        </w:rPr>
        <w:t>T</w:t>
      </w:r>
      <w:r w:rsidR="000643D1" w:rsidRPr="00BC2480">
        <w:rPr>
          <w:b/>
        </w:rPr>
        <w:t xml:space="preserve">he </w:t>
      </w:r>
      <w:r w:rsidR="0046290A">
        <w:rPr>
          <w:b/>
        </w:rPr>
        <w:t xml:space="preserve">National SARS-COV-2 </w:t>
      </w:r>
      <w:r w:rsidR="000643D1" w:rsidRPr="00BC2480">
        <w:rPr>
          <w:b/>
        </w:rPr>
        <w:t xml:space="preserve">Genomic Surveillance </w:t>
      </w:r>
      <w:r w:rsidR="0046290A">
        <w:rPr>
          <w:b/>
        </w:rPr>
        <w:t>Program</w:t>
      </w:r>
      <w:r w:rsidRPr="00BC2480">
        <w:t xml:space="preserve">. It </w:t>
      </w:r>
      <w:r w:rsidR="00E81D5B">
        <w:t>enables</w:t>
      </w:r>
      <w:r w:rsidRPr="00BC2480">
        <w:t xml:space="preserve"> detailed observation of SARS-CoV-2 mutations and </w:t>
      </w:r>
      <w:r w:rsidR="00834033">
        <w:t xml:space="preserve">variants through time and space, and </w:t>
      </w:r>
      <w:r w:rsidRPr="00BC2480">
        <w:t>also monitoring specific groups of interest.</w:t>
      </w:r>
    </w:p>
    <w:p w14:paraId="3A44B893" w14:textId="7ECC2E32" w:rsidR="000643D1" w:rsidRPr="00BC2480" w:rsidRDefault="007410D3" w:rsidP="004F1506">
      <w:pPr>
        <w:pStyle w:val="NoSpacing"/>
      </w:pPr>
      <w:r w:rsidRPr="00BC2480">
        <w:rPr>
          <w:b/>
        </w:rPr>
        <w:t>T</w:t>
      </w:r>
      <w:r w:rsidR="000643D1" w:rsidRPr="00BC2480">
        <w:rPr>
          <w:b/>
        </w:rPr>
        <w:t>he COVVAC Serology Project</w:t>
      </w:r>
      <w:r w:rsidR="000643D1" w:rsidRPr="00BC2480">
        <w:t>.</w:t>
      </w:r>
      <w:r w:rsidRPr="00BC2480">
        <w:t xml:space="preserve"> It assesses the </w:t>
      </w:r>
      <w:r w:rsidR="0046290A">
        <w:t>post-vaccination serologica</w:t>
      </w:r>
      <w:r w:rsidR="00834033">
        <w:t>l status in l</w:t>
      </w:r>
      <w:r w:rsidR="0046290A">
        <w:t xml:space="preserve">ong-term care facilities </w:t>
      </w:r>
      <w:r w:rsidR="006F36C7" w:rsidRPr="00BC2480">
        <w:t>and its evolution over time</w:t>
      </w:r>
      <w:r w:rsidRPr="00BC2480">
        <w:t>.</w:t>
      </w:r>
    </w:p>
    <w:p w14:paraId="7B962A7A" w14:textId="0315FED9" w:rsidR="006F25E7" w:rsidRPr="00BC2480" w:rsidRDefault="004F1506" w:rsidP="005653E2">
      <w:pPr>
        <w:pStyle w:val="NoSpacing"/>
      </w:pPr>
      <w:r>
        <w:t>The</w:t>
      </w:r>
      <w:r w:rsidR="007410D3" w:rsidRPr="00BC2480">
        <w:t xml:space="preserve"> ReViLux</w:t>
      </w:r>
      <w:r>
        <w:t xml:space="preserve"> provides updates on the first two projects</w:t>
      </w:r>
      <w:r w:rsidR="00C20946" w:rsidRPr="00BC2480">
        <w:t>.</w:t>
      </w:r>
    </w:p>
    <w:p w14:paraId="5BADCA57" w14:textId="2075B207" w:rsidR="00737A2D" w:rsidRPr="00BC2480" w:rsidRDefault="00737A2D" w:rsidP="00CE0242">
      <w:pPr>
        <w:pStyle w:val="Heading1"/>
      </w:pPr>
      <w:bookmarkStart w:id="4" w:name="_Toc81844615"/>
      <w:r w:rsidRPr="00BC2480">
        <w:t>Sentinel Surveillance Network</w:t>
      </w:r>
      <w:bookmarkEnd w:id="4"/>
    </w:p>
    <w:p w14:paraId="2E9977BE" w14:textId="759E99F8" w:rsidR="00C47524" w:rsidRPr="00BC2480" w:rsidRDefault="00C47524" w:rsidP="005653E2">
      <w:pPr>
        <w:pStyle w:val="NoSpacing"/>
      </w:pPr>
      <w:r w:rsidRPr="00BC2480">
        <w:t xml:space="preserve">The </w:t>
      </w:r>
      <w:r w:rsidR="002F588C" w:rsidRPr="00BC2480">
        <w:rPr>
          <w:b/>
        </w:rPr>
        <w:t>Sentinel Surveillance Network</w:t>
      </w:r>
      <w:r w:rsidR="002F588C" w:rsidRPr="00BC2480">
        <w:t xml:space="preserve"> </w:t>
      </w:r>
      <w:r w:rsidRPr="00BC2480">
        <w:t>aim</w:t>
      </w:r>
      <w:r w:rsidR="002F588C" w:rsidRPr="00BC2480">
        <w:t>s</w:t>
      </w:r>
      <w:r w:rsidRPr="00BC2480">
        <w:t xml:space="preserve"> </w:t>
      </w:r>
      <w:r w:rsidR="002F588C" w:rsidRPr="00BC2480">
        <w:t xml:space="preserve">at </w:t>
      </w:r>
      <w:r w:rsidRPr="00BC2480">
        <w:t>monitor</w:t>
      </w:r>
      <w:r w:rsidR="002F588C" w:rsidRPr="00BC2480">
        <w:t xml:space="preserve">ing </w:t>
      </w:r>
      <w:r w:rsidRPr="00BC2480">
        <w:t>the circulating respiratory viruses, including SARS-CoV-2, and hence underpin public health actions.</w:t>
      </w:r>
      <w:r w:rsidR="002F588C" w:rsidRPr="00BC2480">
        <w:t xml:space="preserve"> Following the W</w:t>
      </w:r>
      <w:r w:rsidR="00E943C9">
        <w:t>orld Health Organization (W</w:t>
      </w:r>
      <w:r w:rsidR="002F588C" w:rsidRPr="00BC2480">
        <w:t>HO</w:t>
      </w:r>
      <w:r w:rsidR="00E943C9">
        <w:t>)</w:t>
      </w:r>
      <w:r w:rsidR="002F588C" w:rsidRPr="00BC2480">
        <w:t xml:space="preserve"> and E</w:t>
      </w:r>
      <w:r w:rsidR="00E943C9">
        <w:t xml:space="preserve">uropean </w:t>
      </w:r>
      <w:r w:rsidR="002F588C" w:rsidRPr="00BC2480">
        <w:t>C</w:t>
      </w:r>
      <w:r w:rsidR="00E943C9">
        <w:t xml:space="preserve">entre for </w:t>
      </w:r>
      <w:r w:rsidR="002F588C" w:rsidRPr="00BC2480">
        <w:t>D</w:t>
      </w:r>
      <w:r w:rsidR="00E943C9">
        <w:t xml:space="preserve">isease Prevention and </w:t>
      </w:r>
      <w:r w:rsidR="002F588C" w:rsidRPr="00BC2480">
        <w:t>C</w:t>
      </w:r>
      <w:r w:rsidR="00E943C9">
        <w:t>ontrol (ECDC)</w:t>
      </w:r>
      <w:r w:rsidR="002F588C" w:rsidRPr="00BC2480">
        <w:t xml:space="preserve"> </w:t>
      </w:r>
      <w:r w:rsidR="005A2607" w:rsidRPr="00BC2480">
        <w:t>guidance</w:t>
      </w:r>
      <w:r w:rsidR="002F588C" w:rsidRPr="00BC2480">
        <w:t xml:space="preserve">, it focuses on </w:t>
      </w:r>
      <w:r w:rsidR="00F83274" w:rsidRPr="00BC2480">
        <w:t xml:space="preserve">cases of </w:t>
      </w:r>
      <w:r w:rsidR="002F588C" w:rsidRPr="00BC2480">
        <w:t>acute respiratory infection (ARI)</w:t>
      </w:r>
      <w:r w:rsidR="00F83274" w:rsidRPr="00BC2480">
        <w:t xml:space="preserve"> and influenza-like illness</w:t>
      </w:r>
      <w:r w:rsidR="002F588C" w:rsidRPr="00BC2480">
        <w:t xml:space="preserve"> (ILI).</w:t>
      </w:r>
    </w:p>
    <w:p w14:paraId="1FF6BE6A" w14:textId="01B76E14" w:rsidR="0097115A" w:rsidRPr="000C11BA" w:rsidRDefault="0097115A" w:rsidP="0097115A">
      <w:pPr>
        <w:pStyle w:val="NoSpacing"/>
      </w:pPr>
      <w:r w:rsidRPr="00BC2480">
        <w:t xml:space="preserve">Results of syndromic </w:t>
      </w:r>
      <w:r w:rsidRPr="0028603C">
        <w:t xml:space="preserve">surveillance during week </w:t>
      </w:r>
      <w:r w:rsidR="007A29F0" w:rsidRPr="0028603C">
        <w:t>3</w:t>
      </w:r>
      <w:r w:rsidR="00523CA7" w:rsidRPr="0028603C">
        <w:t>4</w:t>
      </w:r>
      <w:r w:rsidRPr="0028603C">
        <w:t xml:space="preserve"> are displayed in </w:t>
      </w:r>
      <w:r w:rsidRPr="004F1506">
        <w:rPr>
          <w:color w:val="FF0000"/>
        </w:rPr>
        <w:t>Table 1</w:t>
      </w:r>
      <w:r w:rsidRPr="0028603C">
        <w:t xml:space="preserve"> and the history of ILI consultations since the 2018-2019 season is shown in </w:t>
      </w:r>
      <w:r w:rsidRPr="004F1506">
        <w:rPr>
          <w:color w:val="FF0000"/>
        </w:rPr>
        <w:t>Figure 1</w:t>
      </w:r>
      <w:r w:rsidRPr="0028603C">
        <w:t xml:space="preserve">. </w:t>
      </w:r>
      <w:r w:rsidR="004F1506">
        <w:t>One case</w:t>
      </w:r>
      <w:r w:rsidR="00523CA7" w:rsidRPr="0028603C">
        <w:t xml:space="preserve"> </w:t>
      </w:r>
      <w:r w:rsidR="006F667F" w:rsidRPr="0028603C">
        <w:t xml:space="preserve">of ILI </w:t>
      </w:r>
      <w:r w:rsidR="00523CA7" w:rsidRPr="0028603C">
        <w:t>was identified in week 34 (out of 394 consultations)</w:t>
      </w:r>
      <w:r w:rsidR="006F667F" w:rsidRPr="0028603C">
        <w:t xml:space="preserve">; therefore, </w:t>
      </w:r>
      <w:r w:rsidR="006F667F" w:rsidRPr="0028603C">
        <w:rPr>
          <w:b/>
        </w:rPr>
        <w:t>t</w:t>
      </w:r>
      <w:r w:rsidRPr="0028603C">
        <w:rPr>
          <w:b/>
        </w:rPr>
        <w:t xml:space="preserve">he percentage of ILI </w:t>
      </w:r>
      <w:r w:rsidR="009F379A" w:rsidRPr="0028603C">
        <w:rPr>
          <w:b/>
        </w:rPr>
        <w:t>(0</w:t>
      </w:r>
      <w:proofErr w:type="gramStart"/>
      <w:r w:rsidR="009F379A" w:rsidRPr="0028603C">
        <w:rPr>
          <w:b/>
        </w:rPr>
        <w:t>,25</w:t>
      </w:r>
      <w:proofErr w:type="gramEnd"/>
      <w:r w:rsidR="009F379A" w:rsidRPr="0028603C">
        <w:rPr>
          <w:b/>
        </w:rPr>
        <w:t xml:space="preserve">%) </w:t>
      </w:r>
      <w:r w:rsidR="00A134EC" w:rsidRPr="0028603C">
        <w:rPr>
          <w:b/>
        </w:rPr>
        <w:t>remains</w:t>
      </w:r>
      <w:r w:rsidRPr="0028603C">
        <w:rPr>
          <w:b/>
        </w:rPr>
        <w:t xml:space="preserve"> below the</w:t>
      </w:r>
      <w:r w:rsidRPr="0059117B">
        <w:rPr>
          <w:b/>
        </w:rPr>
        <w:t xml:space="preserve"> threshold for the </w:t>
      </w:r>
      <w:proofErr w:type="spellStart"/>
      <w:r w:rsidRPr="0059117B">
        <w:rPr>
          <w:b/>
        </w:rPr>
        <w:t>interepidemic</w:t>
      </w:r>
      <w:proofErr w:type="spellEnd"/>
      <w:r w:rsidRPr="0059117B">
        <w:rPr>
          <w:b/>
        </w:rPr>
        <w:t xml:space="preserve"> season</w:t>
      </w:r>
      <w:r w:rsidR="006F667F" w:rsidRPr="006F667F">
        <w:t xml:space="preserve"> (1,14%)</w:t>
      </w:r>
      <w:r w:rsidRPr="0059117B">
        <w:t xml:space="preserve">, according to </w:t>
      </w:r>
      <w:r w:rsidRPr="000C11BA">
        <w:t>the ECDC.</w:t>
      </w:r>
    </w:p>
    <w:p w14:paraId="23598C88" w14:textId="5D8543B9" w:rsidR="009F2403" w:rsidRPr="00BC2480" w:rsidRDefault="002B2FA2" w:rsidP="005A2607">
      <w:pPr>
        <w:pStyle w:val="NoSpacing"/>
      </w:pPr>
      <w:r w:rsidRPr="000C11BA">
        <w:t>Regarding</w:t>
      </w:r>
      <w:r w:rsidR="00E214E0" w:rsidRPr="000C11BA">
        <w:t xml:space="preserve"> the </w:t>
      </w:r>
      <w:proofErr w:type="spellStart"/>
      <w:r w:rsidR="00E214E0" w:rsidRPr="000C11BA">
        <w:t>virological</w:t>
      </w:r>
      <w:proofErr w:type="spellEnd"/>
      <w:r w:rsidR="00E214E0" w:rsidRPr="000C11BA">
        <w:t xml:space="preserve"> surveillance</w:t>
      </w:r>
      <w:r w:rsidR="00E214E0" w:rsidRPr="0028603C">
        <w:t xml:space="preserve">, no data is available for </w:t>
      </w:r>
      <w:r w:rsidR="00384106" w:rsidRPr="0028603C">
        <w:t xml:space="preserve">week </w:t>
      </w:r>
      <w:r w:rsidR="006F667F" w:rsidRPr="0028603C">
        <w:t>3</w:t>
      </w:r>
      <w:r w:rsidR="0028603C">
        <w:t>4</w:t>
      </w:r>
      <w:r w:rsidR="00E214E0" w:rsidRPr="0028603C">
        <w:t>.</w:t>
      </w:r>
      <w:r w:rsidR="00E214E0" w:rsidRPr="000C11BA">
        <w:t xml:space="preserve"> </w:t>
      </w:r>
      <w:r w:rsidR="009F2403" w:rsidRPr="00BC2480">
        <w:br w:type="page"/>
      </w:r>
    </w:p>
    <w:p w14:paraId="7A72A7C4" w14:textId="597AD377" w:rsidR="0097115A" w:rsidRDefault="0097115A" w:rsidP="0097115A">
      <w:pPr>
        <w:pStyle w:val="NoSpacing"/>
        <w:spacing w:after="0"/>
        <w:jc w:val="center"/>
        <w:rPr>
          <w:i/>
          <w:sz w:val="20"/>
        </w:rPr>
      </w:pPr>
      <w:r w:rsidRPr="00DE5B7D">
        <w:rPr>
          <w:i/>
          <w:sz w:val="20"/>
        </w:rPr>
        <w:lastRenderedPageBreak/>
        <w:t xml:space="preserve">Table 1. Syndromic surveillance during week </w:t>
      </w:r>
      <w:r w:rsidR="007A29F0" w:rsidRPr="00DE5B7D">
        <w:rPr>
          <w:i/>
          <w:sz w:val="20"/>
        </w:rPr>
        <w:t>3</w:t>
      </w:r>
      <w:r w:rsidR="00DE5B7D" w:rsidRPr="00DE5B7D">
        <w:rPr>
          <w:i/>
          <w:sz w:val="20"/>
        </w:rPr>
        <w:t>4</w:t>
      </w:r>
    </w:p>
    <w:tbl>
      <w:tblPr>
        <w:tblStyle w:val="GridTable2-Accent1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348"/>
        <w:gridCol w:w="777"/>
        <w:gridCol w:w="1278"/>
        <w:gridCol w:w="708"/>
        <w:gridCol w:w="1134"/>
        <w:gridCol w:w="1843"/>
      </w:tblGrid>
      <w:tr w:rsidR="007A29F0" w:rsidRPr="007A29F0" w14:paraId="1FBEDB84" w14:textId="77777777" w:rsidTr="00BA4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  <w:jc w:val="center"/>
        </w:trPr>
        <w:tc>
          <w:tcPr>
            <w:tcW w:w="1348" w:type="dxa"/>
            <w:vMerge w:val="restart"/>
            <w:vAlign w:val="center"/>
          </w:tcPr>
          <w:p w14:paraId="2EFFE998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  <w:proofErr w:type="spellStart"/>
            <w:r w:rsidRPr="007A29F0">
              <w:rPr>
                <w:rFonts w:ascii="Trebuchet MS" w:eastAsia="Arial" w:hAnsi="Trebuchet MS" w:cs="Arial"/>
                <w:color w:val="000000"/>
              </w:rPr>
              <w:t>Week</w:t>
            </w:r>
            <w:proofErr w:type="spellEnd"/>
          </w:p>
        </w:tc>
        <w:tc>
          <w:tcPr>
            <w:tcW w:w="2055" w:type="dxa"/>
            <w:gridSpan w:val="2"/>
            <w:tcBorders>
              <w:bottom w:val="nil"/>
            </w:tcBorders>
          </w:tcPr>
          <w:p w14:paraId="2AB12624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ARI</w:t>
            </w:r>
          </w:p>
        </w:tc>
        <w:tc>
          <w:tcPr>
            <w:tcW w:w="1842" w:type="dxa"/>
            <w:gridSpan w:val="2"/>
            <w:tcBorders>
              <w:bottom w:val="nil"/>
            </w:tcBorders>
          </w:tcPr>
          <w:p w14:paraId="6910F636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ILI</w:t>
            </w:r>
          </w:p>
        </w:tc>
        <w:tc>
          <w:tcPr>
            <w:tcW w:w="1843" w:type="dxa"/>
            <w:vMerge w:val="restart"/>
            <w:vAlign w:val="center"/>
          </w:tcPr>
          <w:p w14:paraId="4AC26C3A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Total consultations</w:t>
            </w:r>
          </w:p>
        </w:tc>
      </w:tr>
      <w:tr w:rsidR="007A29F0" w:rsidRPr="007A29F0" w14:paraId="3B4F2760" w14:textId="77777777" w:rsidTr="00BA4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348" w:type="dxa"/>
            <w:vMerge/>
            <w:tcBorders>
              <w:right w:val="nil"/>
            </w:tcBorders>
          </w:tcPr>
          <w:p w14:paraId="77F826C0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5B9BD5" w:themeColor="accent1"/>
              <w:right w:val="nil"/>
            </w:tcBorders>
            <w:shd w:val="clear" w:color="auto" w:fill="FFFFFF" w:themeFill="background1"/>
          </w:tcPr>
          <w:p w14:paraId="05F37EC0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N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5B9BD5" w:themeColor="accent1"/>
              <w:right w:val="nil"/>
            </w:tcBorders>
            <w:shd w:val="clear" w:color="auto" w:fill="FFFFFF" w:themeFill="background1"/>
          </w:tcPr>
          <w:p w14:paraId="69524DE9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5B9BD5" w:themeColor="accent1"/>
              <w:right w:val="nil"/>
            </w:tcBorders>
            <w:shd w:val="clear" w:color="auto" w:fill="FFFFFF" w:themeFill="background1"/>
          </w:tcPr>
          <w:p w14:paraId="1583CC66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B9BD5" w:themeColor="accent1"/>
              <w:right w:val="nil"/>
            </w:tcBorders>
            <w:shd w:val="clear" w:color="auto" w:fill="FFFFFF" w:themeFill="background1"/>
          </w:tcPr>
          <w:p w14:paraId="7C4515FB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%</w:t>
            </w:r>
          </w:p>
        </w:tc>
        <w:tc>
          <w:tcPr>
            <w:tcW w:w="1843" w:type="dxa"/>
            <w:vMerge/>
            <w:tcBorders>
              <w:left w:val="nil"/>
            </w:tcBorders>
          </w:tcPr>
          <w:p w14:paraId="01692F7B" w14:textId="77777777" w:rsidR="007A29F0" w:rsidRPr="007A29F0" w:rsidRDefault="007A29F0" w:rsidP="00BA41A1">
            <w:pPr>
              <w:ind w:left="100" w:right="100"/>
              <w:jc w:val="center"/>
              <w:rPr>
                <w:rFonts w:ascii="Trebuchet MS" w:hAnsi="Trebuchet MS"/>
              </w:rPr>
            </w:pPr>
          </w:p>
        </w:tc>
      </w:tr>
      <w:tr w:rsidR="0028603C" w:rsidRPr="007A29F0" w14:paraId="02DA1793" w14:textId="77777777" w:rsidTr="00BA41A1">
        <w:trPr>
          <w:jc w:val="center"/>
        </w:trPr>
        <w:tc>
          <w:tcPr>
            <w:tcW w:w="1348" w:type="dxa"/>
          </w:tcPr>
          <w:p w14:paraId="0E98780B" w14:textId="0FCA17A3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Arial" w:hAnsi="Trebuchet MS" w:cs="Arial"/>
                <w:color w:val="000000"/>
              </w:rPr>
              <w:t>2021/31</w:t>
            </w:r>
          </w:p>
        </w:tc>
        <w:tc>
          <w:tcPr>
            <w:tcW w:w="777" w:type="dxa"/>
          </w:tcPr>
          <w:p w14:paraId="0A420375" w14:textId="4CCBEC97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3</w:t>
            </w:r>
          </w:p>
        </w:tc>
        <w:tc>
          <w:tcPr>
            <w:tcW w:w="1278" w:type="dxa"/>
          </w:tcPr>
          <w:p w14:paraId="218B6198" w14:textId="26B33108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3.45%</w:t>
            </w:r>
          </w:p>
        </w:tc>
        <w:tc>
          <w:tcPr>
            <w:tcW w:w="708" w:type="dxa"/>
          </w:tcPr>
          <w:p w14:paraId="7B2BBFA2" w14:textId="3D2D3CA2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1</w:t>
            </w:r>
          </w:p>
        </w:tc>
        <w:tc>
          <w:tcPr>
            <w:tcW w:w="1134" w:type="dxa"/>
          </w:tcPr>
          <w:p w14:paraId="5863ABA0" w14:textId="2E0B7EC4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1.15%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02BC0A0C" w14:textId="101A7889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Arial" w:hAnsi="Trebuchet MS" w:cs="Arial"/>
                <w:color w:val="000000"/>
              </w:rPr>
              <w:t>87</w:t>
            </w:r>
          </w:p>
        </w:tc>
      </w:tr>
      <w:tr w:rsidR="0028603C" w:rsidRPr="007A29F0" w14:paraId="779CAF70" w14:textId="77777777" w:rsidTr="00BA4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348" w:type="dxa"/>
          </w:tcPr>
          <w:p w14:paraId="03C71223" w14:textId="02C09CBA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Arial" w:hAnsi="Trebuchet MS" w:cs="Arial"/>
                <w:color w:val="000000"/>
              </w:rPr>
              <w:t>2021/32</w:t>
            </w:r>
          </w:p>
        </w:tc>
        <w:tc>
          <w:tcPr>
            <w:tcW w:w="777" w:type="dxa"/>
          </w:tcPr>
          <w:p w14:paraId="070F87E1" w14:textId="5F49844F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15</w:t>
            </w:r>
          </w:p>
        </w:tc>
        <w:tc>
          <w:tcPr>
            <w:tcW w:w="1278" w:type="dxa"/>
          </w:tcPr>
          <w:p w14:paraId="79DC734D" w14:textId="33B8ED86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8.47%</w:t>
            </w:r>
          </w:p>
        </w:tc>
        <w:tc>
          <w:tcPr>
            <w:tcW w:w="708" w:type="dxa"/>
          </w:tcPr>
          <w:p w14:paraId="19405CAE" w14:textId="50AFFE50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0</w:t>
            </w:r>
          </w:p>
        </w:tc>
        <w:tc>
          <w:tcPr>
            <w:tcW w:w="1134" w:type="dxa"/>
          </w:tcPr>
          <w:p w14:paraId="55303948" w14:textId="7053FD11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 w:rsidRPr="007A29F0">
              <w:rPr>
                <w:rFonts w:ascii="Trebuchet MS" w:eastAsia="Arial" w:hAnsi="Trebuchet MS" w:cs="Arial"/>
                <w:color w:val="000000"/>
              </w:rPr>
              <w:t>0.00%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3612503B" w14:textId="2F3CF630" w:rsidR="0028603C" w:rsidRPr="007A29F0" w:rsidRDefault="0028603C" w:rsidP="0028603C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Arial" w:hAnsi="Trebuchet MS" w:cs="Arial"/>
                <w:color w:val="000000"/>
              </w:rPr>
              <w:t>177</w:t>
            </w:r>
          </w:p>
        </w:tc>
      </w:tr>
      <w:tr w:rsidR="007A29F0" w:rsidRPr="007A29F0" w14:paraId="19DDDE74" w14:textId="77777777" w:rsidTr="00BA41A1">
        <w:trPr>
          <w:jc w:val="center"/>
        </w:trPr>
        <w:tc>
          <w:tcPr>
            <w:tcW w:w="1348" w:type="dxa"/>
          </w:tcPr>
          <w:p w14:paraId="51034AE1" w14:textId="6C101544" w:rsidR="007A29F0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Arial" w:hAnsi="Trebuchet MS" w:cs="Arial"/>
                <w:color w:val="000000"/>
              </w:rPr>
              <w:t>2021/33</w:t>
            </w:r>
          </w:p>
        </w:tc>
        <w:tc>
          <w:tcPr>
            <w:tcW w:w="777" w:type="dxa"/>
          </w:tcPr>
          <w:p w14:paraId="065C88DC" w14:textId="75A7E68F" w:rsidR="007A29F0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15</w:t>
            </w:r>
          </w:p>
        </w:tc>
        <w:tc>
          <w:tcPr>
            <w:tcW w:w="1278" w:type="dxa"/>
          </w:tcPr>
          <w:p w14:paraId="26FB21B6" w14:textId="6F0CBBF7" w:rsidR="007A29F0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6.67%</w:t>
            </w:r>
          </w:p>
        </w:tc>
        <w:tc>
          <w:tcPr>
            <w:tcW w:w="708" w:type="dxa"/>
          </w:tcPr>
          <w:p w14:paraId="0B490907" w14:textId="3FB2CA39" w:rsidR="007A29F0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</w:t>
            </w:r>
          </w:p>
        </w:tc>
        <w:tc>
          <w:tcPr>
            <w:tcW w:w="1134" w:type="dxa"/>
          </w:tcPr>
          <w:p w14:paraId="0BEC1714" w14:textId="4D04D50E" w:rsidR="007A29F0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0.00%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7B3E2351" w14:textId="04BAD471" w:rsidR="007A29F0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Arial" w:hAnsi="Trebuchet MS" w:cs="Arial"/>
                <w:color w:val="000000"/>
              </w:rPr>
              <w:t>225</w:t>
            </w:r>
          </w:p>
        </w:tc>
      </w:tr>
      <w:tr w:rsidR="0028603C" w:rsidRPr="007A29F0" w14:paraId="48188285" w14:textId="77777777" w:rsidTr="00BA4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348" w:type="dxa"/>
          </w:tcPr>
          <w:p w14:paraId="7269A951" w14:textId="3968EEB3" w:rsidR="0028603C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eastAsia="Arial" w:hAnsi="Trebuchet MS" w:cs="Arial"/>
                <w:color w:val="000000"/>
              </w:rPr>
            </w:pPr>
            <w:r>
              <w:rPr>
                <w:rFonts w:ascii="Trebuchet MS" w:eastAsia="Arial" w:hAnsi="Trebuchet MS" w:cs="Arial"/>
                <w:color w:val="000000"/>
              </w:rPr>
              <w:t>2021/34</w:t>
            </w:r>
          </w:p>
        </w:tc>
        <w:tc>
          <w:tcPr>
            <w:tcW w:w="777" w:type="dxa"/>
          </w:tcPr>
          <w:p w14:paraId="5A918B40" w14:textId="6DBB0744" w:rsidR="0028603C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eastAsia="Arial" w:hAnsi="Trebuchet MS" w:cs="Arial"/>
                <w:color w:val="000000"/>
              </w:rPr>
            </w:pPr>
            <w:r>
              <w:rPr>
                <w:rFonts w:ascii="Trebuchet MS" w:eastAsia="Arial" w:hAnsi="Trebuchet MS" w:cs="Arial"/>
                <w:color w:val="000000"/>
              </w:rPr>
              <w:t>20</w:t>
            </w:r>
          </w:p>
        </w:tc>
        <w:tc>
          <w:tcPr>
            <w:tcW w:w="1278" w:type="dxa"/>
          </w:tcPr>
          <w:p w14:paraId="1C97F5C9" w14:textId="5BE4E79C" w:rsidR="0028603C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eastAsia="Arial" w:hAnsi="Trebuchet MS" w:cs="Arial"/>
                <w:color w:val="000000"/>
              </w:rPr>
            </w:pPr>
            <w:r>
              <w:rPr>
                <w:rFonts w:ascii="Trebuchet MS" w:eastAsia="Arial" w:hAnsi="Trebuchet MS" w:cs="Arial"/>
                <w:color w:val="000000"/>
              </w:rPr>
              <w:t>5.08%</w:t>
            </w:r>
          </w:p>
        </w:tc>
        <w:tc>
          <w:tcPr>
            <w:tcW w:w="708" w:type="dxa"/>
          </w:tcPr>
          <w:p w14:paraId="0CBCEA34" w14:textId="22AC9903" w:rsidR="0028603C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eastAsia="Arial" w:hAnsi="Trebuchet MS" w:cs="Arial"/>
                <w:color w:val="000000"/>
              </w:rPr>
            </w:pPr>
            <w:r>
              <w:rPr>
                <w:rFonts w:ascii="Trebuchet MS" w:eastAsia="Arial" w:hAnsi="Trebuchet MS" w:cs="Arial"/>
                <w:color w:val="000000"/>
              </w:rPr>
              <w:t>1</w:t>
            </w:r>
          </w:p>
        </w:tc>
        <w:tc>
          <w:tcPr>
            <w:tcW w:w="1134" w:type="dxa"/>
          </w:tcPr>
          <w:p w14:paraId="4671799F" w14:textId="38C692B7" w:rsidR="0028603C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eastAsia="Arial" w:hAnsi="Trebuchet MS" w:cs="Arial"/>
                <w:color w:val="000000"/>
              </w:rPr>
            </w:pPr>
            <w:r>
              <w:rPr>
                <w:rFonts w:ascii="Trebuchet MS" w:eastAsia="Arial" w:hAnsi="Trebuchet MS" w:cs="Arial"/>
                <w:color w:val="000000"/>
              </w:rPr>
              <w:t>0.25%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0A53B377" w14:textId="58CF4DAD" w:rsidR="0028603C" w:rsidRPr="007A29F0" w:rsidRDefault="0028603C" w:rsidP="00BA41A1">
            <w:pPr>
              <w:spacing w:before="100" w:after="100"/>
              <w:ind w:left="100" w:right="100"/>
              <w:jc w:val="center"/>
              <w:rPr>
                <w:rFonts w:ascii="Trebuchet MS" w:eastAsia="Arial" w:hAnsi="Trebuchet MS" w:cs="Arial"/>
                <w:color w:val="000000"/>
              </w:rPr>
            </w:pPr>
            <w:r>
              <w:rPr>
                <w:rFonts w:ascii="Trebuchet MS" w:eastAsia="Arial" w:hAnsi="Trebuchet MS" w:cs="Arial"/>
                <w:color w:val="000000"/>
              </w:rPr>
              <w:t>394</w:t>
            </w:r>
          </w:p>
        </w:tc>
      </w:tr>
      <w:tr w:rsidR="007A29F0" w:rsidRPr="00081A85" w14:paraId="2A99EA73" w14:textId="77777777" w:rsidTr="00BA41A1">
        <w:trPr>
          <w:jc w:val="center"/>
        </w:trPr>
        <w:tc>
          <w:tcPr>
            <w:tcW w:w="7088" w:type="dxa"/>
            <w:gridSpan w:val="6"/>
          </w:tcPr>
          <w:p w14:paraId="6FABBDB6" w14:textId="77777777" w:rsidR="007A29F0" w:rsidRPr="00DB7A64" w:rsidRDefault="007A29F0" w:rsidP="00BA41A1">
            <w:pPr>
              <w:spacing w:before="100" w:after="100"/>
              <w:ind w:left="100" w:right="100"/>
              <w:rPr>
                <w:rFonts w:ascii="Trebuchet MS" w:hAnsi="Trebuchet MS"/>
                <w:lang w:val="en-US"/>
              </w:rPr>
            </w:pPr>
            <w:r w:rsidRPr="00DB7A64">
              <w:rPr>
                <w:rFonts w:ascii="Trebuchet MS" w:eastAsia="Arial" w:hAnsi="Trebuchet MS" w:cs="Arial"/>
                <w:color w:val="000000"/>
                <w:sz w:val="18"/>
                <w:lang w:val="en-US"/>
              </w:rPr>
              <w:t>ARI: Acute Respiratory Infections (acute respiratory syndrome like bronchitis, pharyngitis, rhinitis, pneumonia… with or without fever).</w:t>
            </w:r>
            <w:r w:rsidRPr="00DB7A64">
              <w:rPr>
                <w:rFonts w:ascii="Trebuchet MS" w:eastAsia="Arial" w:hAnsi="Trebuchet MS" w:cs="Arial"/>
                <w:color w:val="000000"/>
                <w:sz w:val="18"/>
                <w:lang w:val="en-US"/>
              </w:rPr>
              <w:br/>
              <w:t>ILI: Influenza-Like Illness (acute respiratory syndrome &lt;10 days, fever 38 ºC, systemic symptoms like myalgia or malaise…).</w:t>
            </w:r>
          </w:p>
        </w:tc>
      </w:tr>
    </w:tbl>
    <w:p w14:paraId="557FD860" w14:textId="379BE620" w:rsidR="007A29F0" w:rsidRPr="00FF6091" w:rsidRDefault="007A29F0" w:rsidP="00FF6091">
      <w:pPr>
        <w:pStyle w:val="NoSpacing"/>
      </w:pPr>
    </w:p>
    <w:p w14:paraId="59EB0588" w14:textId="2DE7E24C" w:rsidR="007A29F0" w:rsidRPr="006F667F" w:rsidRDefault="00081A85" w:rsidP="0097115A">
      <w:pPr>
        <w:pStyle w:val="NoSpacing"/>
        <w:spacing w:after="0"/>
        <w:jc w:val="center"/>
        <w:rPr>
          <w:sz w:val="20"/>
        </w:rPr>
      </w:pPr>
      <w:r>
        <w:rPr>
          <w:sz w:val="20"/>
        </w:rPr>
        <w:pict w14:anchorId="317814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5pt;height:234.55pt">
            <v:imagedata r:id="rId8" o:title="fig_sentinel_2021-08-29"/>
          </v:shape>
        </w:pict>
      </w:r>
    </w:p>
    <w:p w14:paraId="47B2817A" w14:textId="4D7AB38B" w:rsidR="00D107BF" w:rsidRPr="00BC2480" w:rsidRDefault="00A965B6" w:rsidP="00705241">
      <w:pPr>
        <w:pStyle w:val="NormalWeb"/>
        <w:keepNext/>
        <w:spacing w:before="0" w:beforeAutospacing="0" w:after="240" w:afterAutospacing="0" w:line="276" w:lineRule="auto"/>
        <w:jc w:val="center"/>
        <w:rPr>
          <w:rFonts w:ascii="Trebuchet MS" w:hAnsi="Trebuchet MS" w:cstheme="minorHAnsi"/>
          <w:i/>
          <w:sz w:val="20"/>
          <w:szCs w:val="22"/>
          <w:lang w:val="en-US"/>
        </w:rPr>
      </w:pPr>
      <w:r w:rsidRPr="00E54061">
        <w:rPr>
          <w:rFonts w:ascii="Trebuchet MS" w:hAnsi="Trebuchet MS" w:cstheme="minorHAnsi"/>
          <w:i/>
          <w:sz w:val="20"/>
          <w:szCs w:val="22"/>
          <w:lang w:val="en-US"/>
        </w:rPr>
        <w:t xml:space="preserve">Figure </w:t>
      </w:r>
      <w:r w:rsidRPr="00E54061">
        <w:rPr>
          <w:rFonts w:ascii="Trebuchet MS" w:hAnsi="Trebuchet MS" w:cstheme="minorHAnsi"/>
          <w:i/>
          <w:sz w:val="20"/>
          <w:szCs w:val="22"/>
        </w:rPr>
        <w:fldChar w:fldCharType="begin"/>
      </w:r>
      <w:r w:rsidRPr="00E54061">
        <w:rPr>
          <w:rFonts w:ascii="Trebuchet MS" w:hAnsi="Trebuchet MS" w:cstheme="minorHAnsi"/>
          <w:i/>
          <w:sz w:val="20"/>
          <w:szCs w:val="22"/>
          <w:lang w:val="en-US"/>
        </w:rPr>
        <w:instrText xml:space="preserve"> SEQ Figure \* ARABIC </w:instrText>
      </w:r>
      <w:r w:rsidRPr="00E54061">
        <w:rPr>
          <w:rFonts w:ascii="Trebuchet MS" w:hAnsi="Trebuchet MS" w:cstheme="minorHAnsi"/>
          <w:i/>
          <w:sz w:val="20"/>
          <w:szCs w:val="22"/>
        </w:rPr>
        <w:fldChar w:fldCharType="separate"/>
      </w:r>
      <w:r w:rsidR="00AF7E13" w:rsidRPr="00E54061">
        <w:rPr>
          <w:rFonts w:ascii="Trebuchet MS" w:hAnsi="Trebuchet MS" w:cstheme="minorHAnsi"/>
          <w:i/>
          <w:noProof/>
          <w:sz w:val="20"/>
          <w:szCs w:val="22"/>
          <w:lang w:val="en-US"/>
        </w:rPr>
        <w:t>1</w:t>
      </w:r>
      <w:r w:rsidRPr="00E54061">
        <w:rPr>
          <w:rFonts w:ascii="Trebuchet MS" w:hAnsi="Trebuchet MS" w:cstheme="minorHAnsi"/>
          <w:i/>
          <w:sz w:val="20"/>
          <w:szCs w:val="22"/>
        </w:rPr>
        <w:fldChar w:fldCharType="end"/>
      </w:r>
      <w:r w:rsidR="00705241" w:rsidRPr="00E54061">
        <w:rPr>
          <w:rFonts w:ascii="Trebuchet MS" w:hAnsi="Trebuchet MS" w:cstheme="minorHAnsi"/>
          <w:i/>
          <w:sz w:val="20"/>
          <w:szCs w:val="22"/>
        </w:rPr>
        <w:t>.</w:t>
      </w:r>
      <w:r w:rsidRPr="00E54061">
        <w:rPr>
          <w:rFonts w:ascii="Trebuchet MS" w:hAnsi="Trebuchet MS" w:cstheme="minorHAnsi"/>
          <w:i/>
          <w:sz w:val="20"/>
          <w:szCs w:val="22"/>
          <w:lang w:val="en-US"/>
        </w:rPr>
        <w:t xml:space="preserve"> Percentage of patients with </w:t>
      </w:r>
      <w:r w:rsidR="00705241" w:rsidRPr="00E54061">
        <w:rPr>
          <w:rFonts w:ascii="Trebuchet MS" w:hAnsi="Trebuchet MS" w:cstheme="minorHAnsi"/>
          <w:i/>
          <w:sz w:val="20"/>
          <w:szCs w:val="22"/>
          <w:lang w:val="en-US"/>
        </w:rPr>
        <w:t>influen</w:t>
      </w:r>
      <w:r w:rsidR="005A374F" w:rsidRPr="00E54061">
        <w:rPr>
          <w:rFonts w:ascii="Trebuchet MS" w:hAnsi="Trebuchet MS" w:cstheme="minorHAnsi"/>
          <w:i/>
          <w:sz w:val="20"/>
          <w:szCs w:val="22"/>
          <w:lang w:val="en-US"/>
        </w:rPr>
        <w:t>za</w:t>
      </w:r>
      <w:r w:rsidR="00705241" w:rsidRPr="00E54061">
        <w:rPr>
          <w:rFonts w:ascii="Trebuchet MS" w:hAnsi="Trebuchet MS" w:cstheme="minorHAnsi"/>
          <w:i/>
          <w:sz w:val="20"/>
          <w:szCs w:val="22"/>
          <w:lang w:val="en-US"/>
        </w:rPr>
        <w:t>-like illness</w:t>
      </w:r>
      <w:r w:rsidR="005550EB" w:rsidRPr="00E54061">
        <w:rPr>
          <w:rFonts w:ascii="Trebuchet MS" w:hAnsi="Trebuchet MS" w:cstheme="minorHAnsi"/>
          <w:i/>
          <w:sz w:val="20"/>
          <w:szCs w:val="22"/>
          <w:lang w:val="en-US"/>
        </w:rPr>
        <w:t xml:space="preserve"> over the </w:t>
      </w:r>
      <w:r w:rsidR="006F667F" w:rsidRPr="00E54061">
        <w:rPr>
          <w:rFonts w:ascii="Trebuchet MS" w:hAnsi="Trebuchet MS" w:cstheme="minorHAnsi"/>
          <w:i/>
          <w:sz w:val="20"/>
          <w:szCs w:val="22"/>
          <w:lang w:val="en-US"/>
        </w:rPr>
        <w:t>last three seasons</w:t>
      </w:r>
      <w:r w:rsidR="00D107BF" w:rsidRPr="00BC2480">
        <w:rPr>
          <w:lang w:val="en-US"/>
        </w:rPr>
        <w:br w:type="page"/>
      </w:r>
    </w:p>
    <w:p w14:paraId="3E412CCB" w14:textId="27E64359" w:rsidR="00EA30A7" w:rsidRPr="00BC2480" w:rsidRDefault="00EA30A7" w:rsidP="00CE0242">
      <w:pPr>
        <w:pStyle w:val="Heading1"/>
      </w:pPr>
      <w:bookmarkStart w:id="5" w:name="_Toc81844616"/>
      <w:r w:rsidRPr="00BC2480">
        <w:lastRenderedPageBreak/>
        <w:t>SARS-CoV-2 Genomic Surveillance</w:t>
      </w:r>
      <w:bookmarkEnd w:id="5"/>
    </w:p>
    <w:p w14:paraId="2CADA8AF" w14:textId="77777777" w:rsidR="00EA30A7" w:rsidRPr="00BC2480" w:rsidRDefault="00EA30A7" w:rsidP="00CE0242">
      <w:pPr>
        <w:pStyle w:val="Heading2"/>
      </w:pPr>
      <w:bookmarkStart w:id="6" w:name="_Toc81844617"/>
      <w:r w:rsidRPr="00BC2480">
        <w:t>The current sequencing strategy</w:t>
      </w:r>
      <w:bookmarkEnd w:id="6"/>
    </w:p>
    <w:p w14:paraId="2D273932" w14:textId="7CF4BC08" w:rsidR="008C716F" w:rsidRPr="00BC2480" w:rsidRDefault="008D7F19" w:rsidP="005653E2">
      <w:pPr>
        <w:pStyle w:val="NoSpacing"/>
      </w:pPr>
      <w:r w:rsidRPr="00BC2480">
        <w:t xml:space="preserve">The National Reference Laboratory for Acute Respiratory Infections at LNS </w:t>
      </w:r>
      <w:r w:rsidR="006F25E7" w:rsidRPr="00BC2480">
        <w:t xml:space="preserve">receives </w:t>
      </w:r>
      <w:r w:rsidR="008C4D3A" w:rsidRPr="00BC2480">
        <w:t xml:space="preserve">SARS-CoV-2 </w:t>
      </w:r>
      <w:r w:rsidR="008C4D3A">
        <w:t>-</w:t>
      </w:r>
      <w:r w:rsidR="008C716F" w:rsidRPr="00BC2480">
        <w:t>positive</w:t>
      </w:r>
      <w:r w:rsidR="0057373D" w:rsidRPr="00BC2480">
        <w:t xml:space="preserve"> samples</w:t>
      </w:r>
      <w:r w:rsidR="008C716F" w:rsidRPr="00BC2480">
        <w:t xml:space="preserve"> for </w:t>
      </w:r>
      <w:r w:rsidR="00545A31" w:rsidRPr="00BC2480">
        <w:t>(</w:t>
      </w:r>
      <w:r w:rsidR="00545A31" w:rsidRPr="00BC2480">
        <w:rPr>
          <w:rFonts w:cs="Trebuchet MS"/>
          <w:color w:val="000000"/>
        </w:rPr>
        <w:t>nasopharyngeal or oropharyngeal swabs</w:t>
      </w:r>
      <w:r w:rsidR="00545A31" w:rsidRPr="00BC2480">
        <w:t xml:space="preserve"> </w:t>
      </w:r>
      <w:proofErr w:type="spellStart"/>
      <w:r w:rsidR="00545A31" w:rsidRPr="00BC2480">
        <w:t>analysed</w:t>
      </w:r>
      <w:proofErr w:type="spellEnd"/>
      <w:r w:rsidR="00545A31" w:rsidRPr="00BC2480">
        <w:t xml:space="preserve"> by RT-PCR) </w:t>
      </w:r>
      <w:r w:rsidR="0057373D" w:rsidRPr="00BC2480">
        <w:t>from</w:t>
      </w:r>
      <w:r w:rsidR="008C716F" w:rsidRPr="00BC2480">
        <w:t xml:space="preserve"> the national network of laboratories and proceeds as follow</w:t>
      </w:r>
      <w:r w:rsidR="00545A31" w:rsidRPr="00BC2480">
        <w:t>s</w:t>
      </w:r>
      <w:r w:rsidR="008C716F" w:rsidRPr="00BC2480">
        <w:t>:</w:t>
      </w:r>
    </w:p>
    <w:p w14:paraId="224E3D2F" w14:textId="141427F6" w:rsidR="008C716F" w:rsidRPr="00BC2480" w:rsidRDefault="008C716F" w:rsidP="00E04DC6">
      <w:pPr>
        <w:pStyle w:val="NoSpacing"/>
        <w:numPr>
          <w:ilvl w:val="0"/>
          <w:numId w:val="9"/>
        </w:numPr>
        <w:spacing w:after="0"/>
      </w:pPr>
      <w:r w:rsidRPr="00BC2480">
        <w:t>Sequencing all specimens from hospita</w:t>
      </w:r>
      <w:r w:rsidR="008C4078">
        <w:t xml:space="preserve">l </w:t>
      </w:r>
      <w:r w:rsidRPr="00BC2480">
        <w:t>cases</w:t>
      </w:r>
      <w:r w:rsidR="00BB5866" w:rsidRPr="00BC2480">
        <w:t>.</w:t>
      </w:r>
    </w:p>
    <w:p w14:paraId="508627D9" w14:textId="77777777" w:rsidR="00841835" w:rsidRPr="00BC2480" w:rsidRDefault="00841835" w:rsidP="00E04DC6">
      <w:pPr>
        <w:pStyle w:val="NoSpacing"/>
        <w:numPr>
          <w:ilvl w:val="0"/>
          <w:numId w:val="9"/>
        </w:numPr>
        <w:spacing w:after="0"/>
      </w:pPr>
      <w:r w:rsidRPr="00BC2480">
        <w:t>Sequencing all specimens from reinfection and post-vaccination cases.</w:t>
      </w:r>
    </w:p>
    <w:p w14:paraId="229CB216" w14:textId="543F8D51" w:rsidR="008C716F" w:rsidRPr="00BC2480" w:rsidRDefault="008C716F" w:rsidP="00E04DC6">
      <w:pPr>
        <w:pStyle w:val="NoSpacing"/>
        <w:numPr>
          <w:ilvl w:val="0"/>
          <w:numId w:val="9"/>
        </w:numPr>
        <w:spacing w:after="0"/>
      </w:pPr>
      <w:r w:rsidRPr="00BC2480">
        <w:t>Sequencing all specimens from cluster cases</w:t>
      </w:r>
      <w:r w:rsidR="00BB5866" w:rsidRPr="00BC2480">
        <w:t>.</w:t>
      </w:r>
    </w:p>
    <w:p w14:paraId="1069EF42" w14:textId="4EDCF108" w:rsidR="008C716F" w:rsidRPr="00BC2480" w:rsidRDefault="008C716F" w:rsidP="005653E2">
      <w:pPr>
        <w:pStyle w:val="NoSpacing"/>
        <w:numPr>
          <w:ilvl w:val="0"/>
          <w:numId w:val="9"/>
        </w:numPr>
      </w:pPr>
      <w:r w:rsidRPr="00BC2480">
        <w:t xml:space="preserve">Sequencing a </w:t>
      </w:r>
      <w:r w:rsidR="001C3064">
        <w:t xml:space="preserve">representative sample </w:t>
      </w:r>
      <w:r w:rsidRPr="00BC2480">
        <w:t>of community cases</w:t>
      </w:r>
      <w:r w:rsidR="00BB5866" w:rsidRPr="00BC2480">
        <w:t>.</w:t>
      </w:r>
    </w:p>
    <w:p w14:paraId="3F618FED" w14:textId="509F2088" w:rsidR="00D7497E" w:rsidRPr="00BC2480" w:rsidRDefault="00ED0A61" w:rsidP="005653E2">
      <w:pPr>
        <w:pStyle w:val="NoSpacing"/>
      </w:pPr>
      <w:r w:rsidRPr="00BC2480">
        <w:t xml:space="preserve">The </w:t>
      </w:r>
      <w:r w:rsidR="001C3064">
        <w:t xml:space="preserve">representative </w:t>
      </w:r>
      <w:r w:rsidRPr="00CB12CE">
        <w:t>sample of co</w:t>
      </w:r>
      <w:r w:rsidR="00271BB1" w:rsidRPr="00CB12CE">
        <w:t>mmunity cases</w:t>
      </w:r>
      <w:r w:rsidR="00271BB1" w:rsidRPr="00BC2480">
        <w:t xml:space="preserve"> is a </w:t>
      </w:r>
      <w:r w:rsidR="00880D48">
        <w:t xml:space="preserve">systematic </w:t>
      </w:r>
      <w:r w:rsidR="00271BB1" w:rsidRPr="00BC2480">
        <w:t xml:space="preserve">selection from all </w:t>
      </w:r>
      <w:r w:rsidR="001C3064">
        <w:t xml:space="preserve">SARS-CoV-2 positive </w:t>
      </w:r>
      <w:r w:rsidRPr="00BC2480">
        <w:t xml:space="preserve">cases </w:t>
      </w:r>
      <w:r w:rsidR="001C3064">
        <w:t xml:space="preserve">registered in Luxembourg </w:t>
      </w:r>
      <w:r w:rsidRPr="00BC2480">
        <w:t xml:space="preserve">to </w:t>
      </w:r>
      <w:r w:rsidR="00271BB1" w:rsidRPr="00BC2480">
        <w:t xml:space="preserve">detect emerging </w:t>
      </w:r>
      <w:r w:rsidRPr="00BC2480">
        <w:t xml:space="preserve">variants </w:t>
      </w:r>
      <w:r w:rsidR="00271BB1" w:rsidRPr="00BC2480">
        <w:t>and</w:t>
      </w:r>
      <w:r w:rsidR="00880D48">
        <w:t xml:space="preserve"> </w:t>
      </w:r>
      <w:r w:rsidR="00580494" w:rsidRPr="00BC2480">
        <w:t xml:space="preserve">early increases in </w:t>
      </w:r>
      <w:r w:rsidR="00F33425" w:rsidRPr="00BC2480">
        <w:t xml:space="preserve">their incidence </w:t>
      </w:r>
      <w:r w:rsidR="00C75D16">
        <w:t xml:space="preserve">and transmission </w:t>
      </w:r>
      <w:r w:rsidR="00271BB1" w:rsidRPr="00BC2480">
        <w:t xml:space="preserve">within </w:t>
      </w:r>
      <w:r w:rsidR="00F33425" w:rsidRPr="00BC2480">
        <w:t xml:space="preserve">the community </w:t>
      </w:r>
      <w:r w:rsidR="00271BB1" w:rsidRPr="00BC2480">
        <w:t xml:space="preserve">in </w:t>
      </w:r>
      <w:r w:rsidRPr="00BC2480">
        <w:t xml:space="preserve">Luxembourg. </w:t>
      </w:r>
      <w:r w:rsidR="00594B14" w:rsidRPr="00BC2480">
        <w:t>Thi</w:t>
      </w:r>
      <w:r w:rsidRPr="00BC2480">
        <w:t xml:space="preserve">s </w:t>
      </w:r>
      <w:r w:rsidR="00594B14" w:rsidRPr="00BC2480">
        <w:t xml:space="preserve">sample is selected </w:t>
      </w:r>
      <w:r w:rsidRPr="00BC2480">
        <w:t xml:space="preserve">according to the ECDC </w:t>
      </w:r>
      <w:r w:rsidR="005A2607" w:rsidRPr="00BC2480">
        <w:t>guidelines</w:t>
      </w:r>
      <w:r w:rsidR="00260C0C" w:rsidRPr="00BC2480">
        <w:t xml:space="preserve">. </w:t>
      </w:r>
    </w:p>
    <w:p w14:paraId="746B862D" w14:textId="359C2C20" w:rsidR="002533FB" w:rsidRDefault="00EA30A7" w:rsidP="005653E2">
      <w:pPr>
        <w:pStyle w:val="NoSpacing"/>
      </w:pPr>
      <w:r w:rsidRPr="00BC2480">
        <w:t xml:space="preserve">The LNS </w:t>
      </w:r>
      <w:r w:rsidR="00545A31" w:rsidRPr="00BC2480">
        <w:t xml:space="preserve">shares its </w:t>
      </w:r>
      <w:r w:rsidRPr="00BC2480">
        <w:t xml:space="preserve">sequencing </w:t>
      </w:r>
      <w:r w:rsidR="00545A31" w:rsidRPr="00BC2480">
        <w:t xml:space="preserve">results </w:t>
      </w:r>
      <w:r w:rsidRPr="00BC2480">
        <w:t>with G</w:t>
      </w:r>
      <w:r w:rsidR="00494320" w:rsidRPr="00BC2480">
        <w:t>I</w:t>
      </w:r>
      <w:r w:rsidRPr="00BC2480">
        <w:t xml:space="preserve">SAID </w:t>
      </w:r>
      <w:proofErr w:type="spellStart"/>
      <w:r w:rsidRPr="00BC2480">
        <w:t>EpiCov</w:t>
      </w:r>
      <w:proofErr w:type="spellEnd"/>
      <w:r w:rsidRPr="00BC2480">
        <w:t xml:space="preserve"> database (www.g</w:t>
      </w:r>
      <w:r w:rsidR="00734E37" w:rsidRPr="00BC2480">
        <w:t>i</w:t>
      </w:r>
      <w:r w:rsidRPr="00BC2480">
        <w:t xml:space="preserve">said.org) </w:t>
      </w:r>
      <w:r w:rsidR="008C4D3A">
        <w:t>periodically</w:t>
      </w:r>
      <w:r w:rsidRPr="00BC2480">
        <w:t>.</w:t>
      </w:r>
      <w:r w:rsidR="00737A2D" w:rsidRPr="00BC2480">
        <w:t xml:space="preserve"> SARS-CoV-2 lineages (variants) have been assigned based on </w:t>
      </w:r>
      <w:proofErr w:type="spellStart"/>
      <w:r w:rsidR="00737A2D" w:rsidRPr="00BC2480">
        <w:t>Rambaut</w:t>
      </w:r>
      <w:proofErr w:type="spellEnd"/>
      <w:r w:rsidR="00737A2D" w:rsidRPr="00BC2480">
        <w:t xml:space="preserve"> et al. </w:t>
      </w:r>
      <w:r w:rsidR="008C4D3A">
        <w:t>using</w:t>
      </w:r>
      <w:r w:rsidR="00737A2D" w:rsidRPr="00BC2480">
        <w:t xml:space="preserve"> </w:t>
      </w:r>
      <w:r w:rsidR="001C3064">
        <w:t xml:space="preserve">the </w:t>
      </w:r>
      <w:r w:rsidR="00737A2D" w:rsidRPr="00BC2480">
        <w:t>Phylogenetic Assignment of Named Global Outb</w:t>
      </w:r>
      <w:r w:rsidR="008C4D3A">
        <w:t>r</w:t>
      </w:r>
      <w:r w:rsidR="00737A2D" w:rsidRPr="00BC2480">
        <w:t xml:space="preserve">eak </w:t>
      </w:r>
      <w:proofErr w:type="spellStart"/>
      <w:r w:rsidR="00737A2D" w:rsidRPr="00BC2480">
        <w:t>LINea</w:t>
      </w:r>
      <w:r w:rsidR="00384106">
        <w:t>ges</w:t>
      </w:r>
      <w:proofErr w:type="spellEnd"/>
      <w:r w:rsidR="00384106">
        <w:t xml:space="preserve"> (pangolin) </w:t>
      </w:r>
      <w:proofErr w:type="gramStart"/>
      <w:r w:rsidR="00384106">
        <w:t>software  (</w:t>
      </w:r>
      <w:proofErr w:type="gramEnd"/>
      <w:r w:rsidR="002B23BC">
        <w:t xml:space="preserve">v3.1.11, </w:t>
      </w:r>
      <w:proofErr w:type="spellStart"/>
      <w:r w:rsidR="002B23BC">
        <w:t>pangoLEARN</w:t>
      </w:r>
      <w:proofErr w:type="spellEnd"/>
      <w:r w:rsidR="002B23BC">
        <w:t xml:space="preserve"> 2021-08-09</w:t>
      </w:r>
      <w:r w:rsidR="00737A2D" w:rsidRPr="00BC2480">
        <w:t>)</w:t>
      </w:r>
      <w:r w:rsidR="00053B6C" w:rsidRPr="00BC2480">
        <w:t xml:space="preserve">. The ReViLux continues to use the </w:t>
      </w:r>
      <w:proofErr w:type="spellStart"/>
      <w:r w:rsidR="00053B6C" w:rsidRPr="00BC2480">
        <w:t>Pango</w:t>
      </w:r>
      <w:proofErr w:type="spellEnd"/>
      <w:r w:rsidR="00053B6C" w:rsidRPr="00BC2480">
        <w:t xml:space="preserve"> nomenclature</w:t>
      </w:r>
      <w:r w:rsidR="000F6956">
        <w:t>, in addition to the WHO nomenclature,</w:t>
      </w:r>
      <w:r w:rsidR="00053B6C" w:rsidRPr="00BC2480">
        <w:t xml:space="preserve"> to allow easier visuali</w:t>
      </w:r>
      <w:r w:rsidR="008C4D3A">
        <w:t>z</w:t>
      </w:r>
      <w:r w:rsidR="00053B6C" w:rsidRPr="00BC2480">
        <w:t>ation of links between any evolving variants and their ancestor</w:t>
      </w:r>
      <w:r w:rsidR="00737A2D" w:rsidRPr="00BC2480">
        <w:t xml:space="preserve"> (</w:t>
      </w:r>
      <w:hyperlink r:id="rId9" w:history="1">
        <w:r w:rsidR="00053B6C" w:rsidRPr="00BC2480">
          <w:rPr>
            <w:rStyle w:val="Hyperlink"/>
            <w:rFonts w:cs="Trebuchet MS"/>
          </w:rPr>
          <w:t>https://cov-lineages.org</w:t>
        </w:r>
      </w:hyperlink>
      <w:r w:rsidR="00737A2D" w:rsidRPr="00BC2480">
        <w:t>).</w:t>
      </w:r>
      <w:r w:rsidR="00053B6C" w:rsidRPr="00BC2480">
        <w:t xml:space="preserve"> See nomenclature equivalences in </w:t>
      </w:r>
      <w:r w:rsidR="00053B6C" w:rsidRPr="00EB517C">
        <w:rPr>
          <w:color w:val="FF0000"/>
        </w:rPr>
        <w:t>Annex 1</w:t>
      </w:r>
      <w:r w:rsidR="00053B6C" w:rsidRPr="00BC2480">
        <w:t>.</w:t>
      </w:r>
    </w:p>
    <w:p w14:paraId="55767D90" w14:textId="294A9E01" w:rsidR="00CD5AA2" w:rsidRPr="00E81744" w:rsidRDefault="00FE6C8B" w:rsidP="00CD5AA2">
      <w:pPr>
        <w:pStyle w:val="NoSpacing"/>
        <w:rPr>
          <w:b/>
        </w:rPr>
      </w:pPr>
      <w:r>
        <w:rPr>
          <w:b/>
        </w:rPr>
        <w:t>Methodological note</w:t>
      </w:r>
    </w:p>
    <w:p w14:paraId="453AC961" w14:textId="16C09FCF" w:rsidR="00FE6C8B" w:rsidRDefault="00FE6C8B" w:rsidP="00CD5AA2">
      <w:pPr>
        <w:pStyle w:val="NoSpacing"/>
      </w:pPr>
      <w:r>
        <w:t>Since 3 September 2021, the ECDC no longer considers B.1.1.7 and B.1.1.7+E484K lineages (Alpha variant) as variants of concern. This decision is based in both their low circulation and the high effectiveness o</w:t>
      </w:r>
      <w:r w:rsidR="00285E0D">
        <w:t>f vaccines in controlling them.</w:t>
      </w:r>
    </w:p>
    <w:p w14:paraId="3DBBDB0C" w14:textId="42341CD7" w:rsidR="00CD5AA2" w:rsidRDefault="00EB1E33" w:rsidP="00CD5AA2">
      <w:pPr>
        <w:pStyle w:val="NoSpacing"/>
      </w:pPr>
      <w:r>
        <w:t xml:space="preserve">Since 24 August 2021, </w:t>
      </w:r>
      <w:r w:rsidR="00CD5AA2">
        <w:t xml:space="preserve">the </w:t>
      </w:r>
      <w:r>
        <w:t xml:space="preserve">Phylogenetic Assignment of Named Global Outbreak Lineages (PANGOLIN) </w:t>
      </w:r>
      <w:r w:rsidR="00CD5AA2">
        <w:t>software</w:t>
      </w:r>
      <w:r>
        <w:t xml:space="preserve"> uses a new version of its reference library (</w:t>
      </w:r>
      <w:proofErr w:type="spellStart"/>
      <w:r>
        <w:t>pango</w:t>
      </w:r>
      <w:proofErr w:type="spellEnd"/>
      <w:r>
        <w:t>-designation v1.2.66), which includes</w:t>
      </w:r>
      <w:r w:rsidR="00CD5AA2">
        <w:t xml:space="preserve"> </w:t>
      </w:r>
      <w:r>
        <w:t>1</w:t>
      </w:r>
      <w:r w:rsidR="0034761B">
        <w:t>3</w:t>
      </w:r>
      <w:r>
        <w:t xml:space="preserve"> additional </w:t>
      </w:r>
      <w:r w:rsidR="00D02E9B">
        <w:t xml:space="preserve">Delta </w:t>
      </w:r>
      <w:r w:rsidR="00CD5AA2">
        <w:t>lineages</w:t>
      </w:r>
      <w:r w:rsidR="0034761B">
        <w:t xml:space="preserve"> (</w:t>
      </w:r>
      <w:r w:rsidR="00CD5AA2">
        <w:t>AY.</w:t>
      </w:r>
      <w:r w:rsidR="00D02E9B" w:rsidRPr="003A61B5">
        <w:t xml:space="preserve">13 to </w:t>
      </w:r>
      <w:r w:rsidR="00CD5AA2" w:rsidRPr="003A61B5">
        <w:t>AY.2</w:t>
      </w:r>
      <w:r w:rsidR="00D02E9B" w:rsidRPr="003A61B5">
        <w:t>5</w:t>
      </w:r>
      <w:r w:rsidR="0034761B" w:rsidRPr="003A61B5">
        <w:t>).</w:t>
      </w:r>
      <w:r w:rsidR="007F0DB2" w:rsidRPr="003A61B5">
        <w:t xml:space="preserve"> </w:t>
      </w:r>
      <w:r w:rsidRPr="003A61B5">
        <w:t>Both B.1.617.2 and AY lineages are classified as Delta variant by the World Health Organization.</w:t>
      </w:r>
    </w:p>
    <w:p w14:paraId="1F0A6F52" w14:textId="77777777" w:rsidR="008D1699" w:rsidRPr="00BC2480" w:rsidRDefault="008D1699" w:rsidP="005653E2">
      <w:pPr>
        <w:pStyle w:val="NoSpacing"/>
      </w:pPr>
    </w:p>
    <w:p w14:paraId="72DEEB3E" w14:textId="0CE286B0" w:rsidR="00113201" w:rsidRPr="00BC2480" w:rsidRDefault="00113201" w:rsidP="00CE0242">
      <w:pPr>
        <w:pStyle w:val="Heading2"/>
        <w:rPr>
          <w:rFonts w:eastAsia="Times New Roman"/>
          <w:lang w:eastAsia="en-GB"/>
        </w:rPr>
      </w:pPr>
      <w:bookmarkStart w:id="7" w:name="_Toc81844618"/>
      <w:r w:rsidRPr="00BC2480">
        <w:rPr>
          <w:rFonts w:eastAsia="Times New Roman"/>
          <w:lang w:eastAsia="en-GB"/>
        </w:rPr>
        <w:lastRenderedPageBreak/>
        <w:t>Sequenced specimens</w:t>
      </w:r>
      <w:bookmarkEnd w:id="7"/>
    </w:p>
    <w:p w14:paraId="44320887" w14:textId="77777777" w:rsidR="00CD5AA2" w:rsidRPr="00BC2480" w:rsidRDefault="00CD5AA2" w:rsidP="00CD5AA2">
      <w:pPr>
        <w:pStyle w:val="NoSpacing"/>
        <w:keepNext/>
        <w:spacing w:after="0"/>
      </w:pPr>
      <w:r w:rsidRPr="00BC2480">
        <w:rPr>
          <w:noProof/>
          <w:lang w:val="en-GB" w:eastAsia="en-GB"/>
        </w:rPr>
        <w:drawing>
          <wp:inline distT="0" distB="0" distL="0" distR="0" wp14:anchorId="4E7DFD7B" wp14:editId="6045D73B">
            <wp:extent cx="6040120" cy="1426845"/>
            <wp:effectExtent l="38100" t="0" r="9398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300B4F6B" w14:textId="1CC54D68" w:rsidR="0039292F" w:rsidRPr="00D90101" w:rsidRDefault="00301098" w:rsidP="00DE6B34">
      <w:pPr>
        <w:pStyle w:val="Caption"/>
        <w:jc w:val="center"/>
        <w:rPr>
          <w:rFonts w:ascii="Trebuchet MS" w:hAnsi="Trebuchet MS"/>
          <w:color w:val="auto"/>
          <w:sz w:val="20"/>
          <w:lang w:val="en-US"/>
        </w:rPr>
      </w:pPr>
      <w:r w:rsidRPr="00DE6BC9">
        <w:rPr>
          <w:rFonts w:ascii="Trebuchet MS" w:hAnsi="Trebuchet MS"/>
          <w:color w:val="auto"/>
          <w:sz w:val="20"/>
          <w:lang w:val="en-US"/>
        </w:rPr>
        <w:t xml:space="preserve">Figure </w:t>
      </w:r>
      <w:r w:rsidRPr="00DE6BC9">
        <w:rPr>
          <w:rFonts w:ascii="Trebuchet MS" w:hAnsi="Trebuchet MS"/>
          <w:color w:val="auto"/>
          <w:sz w:val="20"/>
        </w:rPr>
        <w:fldChar w:fldCharType="begin"/>
      </w:r>
      <w:r w:rsidRPr="00DE6BC9">
        <w:rPr>
          <w:rFonts w:ascii="Trebuchet MS" w:hAnsi="Trebuchet MS"/>
          <w:color w:val="auto"/>
          <w:sz w:val="20"/>
          <w:lang w:val="en-US"/>
        </w:rPr>
        <w:instrText xml:space="preserve"> SEQ Figure \* ARABIC </w:instrText>
      </w:r>
      <w:r w:rsidRPr="00DE6BC9">
        <w:rPr>
          <w:rFonts w:ascii="Trebuchet MS" w:hAnsi="Trebuchet MS"/>
          <w:color w:val="auto"/>
          <w:sz w:val="20"/>
        </w:rPr>
        <w:fldChar w:fldCharType="separate"/>
      </w:r>
      <w:r w:rsidR="00AF7E13" w:rsidRPr="00DE6BC9">
        <w:rPr>
          <w:rFonts w:ascii="Trebuchet MS" w:hAnsi="Trebuchet MS"/>
          <w:noProof/>
          <w:color w:val="auto"/>
          <w:sz w:val="20"/>
          <w:lang w:val="en-US"/>
        </w:rPr>
        <w:t>2</w:t>
      </w:r>
      <w:r w:rsidRPr="00DE6BC9">
        <w:rPr>
          <w:rFonts w:ascii="Trebuchet MS" w:hAnsi="Trebuchet MS"/>
          <w:color w:val="auto"/>
          <w:sz w:val="20"/>
        </w:rPr>
        <w:fldChar w:fldCharType="end"/>
      </w:r>
      <w:r w:rsidRPr="00DE6BC9">
        <w:rPr>
          <w:rFonts w:ascii="Trebuchet MS" w:hAnsi="Trebuchet MS"/>
          <w:color w:val="auto"/>
          <w:sz w:val="20"/>
          <w:lang w:val="en-US"/>
        </w:rPr>
        <w:t>. Flowchart of s</w:t>
      </w:r>
      <w:r w:rsidR="00C03E3F" w:rsidRPr="00DE6BC9">
        <w:rPr>
          <w:rFonts w:ascii="Trebuchet MS" w:hAnsi="Trebuchet MS"/>
          <w:color w:val="auto"/>
          <w:sz w:val="20"/>
          <w:lang w:val="en-US"/>
        </w:rPr>
        <w:t xml:space="preserve">pecimens sequenced </w:t>
      </w:r>
      <w:r w:rsidR="00DE6BC9" w:rsidRPr="00DE6BC9">
        <w:rPr>
          <w:rFonts w:ascii="Trebuchet MS" w:hAnsi="Trebuchet MS"/>
          <w:color w:val="auto"/>
          <w:sz w:val="20"/>
          <w:lang w:val="en-US"/>
        </w:rPr>
        <w:t>for week 34/2021</w:t>
      </w:r>
    </w:p>
    <w:p w14:paraId="3B4A6B4D" w14:textId="790042E6" w:rsidR="00D90101" w:rsidRPr="00D90101" w:rsidRDefault="00795493" w:rsidP="00795493">
      <w:pPr>
        <w:pStyle w:val="NoSpacing"/>
        <w:rPr>
          <w:rFonts w:cs="Trebuchet MS"/>
          <w:color w:val="000000"/>
        </w:rPr>
      </w:pPr>
      <w:r w:rsidRPr="00830F11">
        <w:t>In week 3</w:t>
      </w:r>
      <w:r w:rsidR="00015E02" w:rsidRPr="00830F11">
        <w:t>4</w:t>
      </w:r>
      <w:r w:rsidRPr="00830F11">
        <w:t xml:space="preserve">, </w:t>
      </w:r>
      <w:r w:rsidR="00AF71ED" w:rsidRPr="00830F11">
        <w:t>542</w:t>
      </w:r>
      <w:r w:rsidRPr="00830F11">
        <w:t xml:space="preserve"> new cases were registered in Luxembourg; hence, the minimum sample size required to detect </w:t>
      </w:r>
      <w:r w:rsidR="00CB6C8F">
        <w:t xml:space="preserve">emerging variants at </w:t>
      </w:r>
      <w:r w:rsidRPr="00830F11">
        <w:t xml:space="preserve">a 2.5% incidence is estimated to be </w:t>
      </w:r>
      <w:r w:rsidR="009744F6" w:rsidRPr="00830F11">
        <w:t>285</w:t>
      </w:r>
      <w:r w:rsidRPr="00830F11">
        <w:t xml:space="preserve"> specimens</w:t>
      </w:r>
      <w:r w:rsidR="009744F6" w:rsidRPr="00830F11">
        <w:rPr>
          <w:rFonts w:cs="Trebuchet MS"/>
          <w:color w:val="000000"/>
        </w:rPr>
        <w:t xml:space="preserve"> (52</w:t>
      </w:r>
      <w:proofErr w:type="gramStart"/>
      <w:r w:rsidR="009744F6" w:rsidRPr="00830F11">
        <w:rPr>
          <w:rFonts w:cs="Trebuchet MS"/>
          <w:color w:val="000000"/>
        </w:rPr>
        <w:t>,6</w:t>
      </w:r>
      <w:proofErr w:type="gramEnd"/>
      <w:r w:rsidRPr="00830F11">
        <w:rPr>
          <w:rFonts w:cs="Trebuchet MS"/>
          <w:color w:val="000000"/>
        </w:rPr>
        <w:t>%).</w:t>
      </w:r>
    </w:p>
    <w:p w14:paraId="760E5395" w14:textId="613B6112" w:rsidR="000F52CD" w:rsidRDefault="00EB517C" w:rsidP="005653E2">
      <w:pPr>
        <w:pStyle w:val="NoSpacing"/>
      </w:pPr>
      <w:r>
        <w:t>T</w:t>
      </w:r>
      <w:r w:rsidR="00CD5AA2" w:rsidRPr="008327DF">
        <w:t xml:space="preserve">he microbial genomics </w:t>
      </w:r>
      <w:r w:rsidR="00740C3A" w:rsidRPr="008327DF">
        <w:t>unit</w:t>
      </w:r>
      <w:r w:rsidR="00CD5AA2" w:rsidRPr="008327DF">
        <w:t xml:space="preserve"> at the LNS sequenced </w:t>
      </w:r>
      <w:r w:rsidR="00CD5AA2" w:rsidRPr="008327DF">
        <w:rPr>
          <w:rFonts w:cs="Trebuchet MS"/>
          <w:color w:val="000000"/>
        </w:rPr>
        <w:t>285</w:t>
      </w:r>
      <w:r w:rsidR="00AF71ED" w:rsidRPr="008327DF">
        <w:t xml:space="preserve"> specimens</w:t>
      </w:r>
      <w:r>
        <w:t xml:space="preserve">, with 270 specimens having been collected in week 34 from residents (49,8% coverage of the 542 total cases registered in Luxembourg; see coverage trend in </w:t>
      </w:r>
      <w:r w:rsidRPr="00EB517C">
        <w:rPr>
          <w:color w:val="FF0000"/>
        </w:rPr>
        <w:t>Figure 2</w:t>
      </w:r>
      <w:r>
        <w:t xml:space="preserve">). </w:t>
      </w:r>
      <w:r w:rsidR="00CD5AA2" w:rsidRPr="008327DF">
        <w:t xml:space="preserve">This </w:t>
      </w:r>
      <w:r w:rsidR="00CD5AA2" w:rsidRPr="008327DF">
        <w:rPr>
          <w:rFonts w:cs="Trebuchet MS"/>
          <w:color w:val="000000"/>
        </w:rPr>
        <w:t>exceeds the minimum coverage (10%)</w:t>
      </w:r>
      <w:r>
        <w:rPr>
          <w:rFonts w:cs="Trebuchet MS"/>
          <w:color w:val="000000"/>
        </w:rPr>
        <w:t>,</w:t>
      </w:r>
      <w:r w:rsidR="00CD5AA2" w:rsidRPr="008327DF">
        <w:rPr>
          <w:rFonts w:cs="Trebuchet MS"/>
          <w:color w:val="000000"/>
        </w:rPr>
        <w:t xml:space="preserve"> but does not reach the minimum sample size (</w:t>
      </w:r>
      <w:r w:rsidR="00F64B05" w:rsidRPr="008327DF">
        <w:rPr>
          <w:rFonts w:cs="Trebuchet MS"/>
          <w:color w:val="000000"/>
        </w:rPr>
        <w:t>285</w:t>
      </w:r>
      <w:r w:rsidR="00CD5AA2" w:rsidRPr="008327DF">
        <w:rPr>
          <w:rFonts w:cs="Trebuchet MS"/>
          <w:color w:val="000000"/>
        </w:rPr>
        <w:t xml:space="preserve">) </w:t>
      </w:r>
      <w:r w:rsidR="00CB6C8F">
        <w:rPr>
          <w:rFonts w:cs="Trebuchet MS"/>
          <w:color w:val="000000"/>
        </w:rPr>
        <w:t>to detect a 2.5% incidence</w:t>
      </w:r>
      <w:r>
        <w:rPr>
          <w:rFonts w:cs="Trebuchet MS"/>
          <w:color w:val="000000"/>
        </w:rPr>
        <w:t>, as</w:t>
      </w:r>
      <w:r w:rsidR="00CB6C8F">
        <w:rPr>
          <w:rFonts w:cs="Trebuchet MS"/>
          <w:color w:val="000000"/>
        </w:rPr>
        <w:t xml:space="preserve"> </w:t>
      </w:r>
      <w:r w:rsidR="00CD5AA2" w:rsidRPr="008327DF">
        <w:rPr>
          <w:rFonts w:cs="Trebuchet MS"/>
          <w:color w:val="000000"/>
        </w:rPr>
        <w:t>recommended by ECDC.</w:t>
      </w:r>
      <w:r w:rsidR="000F52CD">
        <w:rPr>
          <w:rFonts w:cs="Trebuchet MS"/>
          <w:color w:val="000000"/>
        </w:rPr>
        <w:t xml:space="preserve"> </w:t>
      </w:r>
      <w:r>
        <w:t>T</w:t>
      </w:r>
      <w:r w:rsidR="00830F11" w:rsidRPr="008327DF">
        <w:t xml:space="preserve">he </w:t>
      </w:r>
      <w:r w:rsidR="000F52CD">
        <w:t xml:space="preserve">representative sample of </w:t>
      </w:r>
      <w:r w:rsidR="00830F11" w:rsidRPr="008327DF">
        <w:t xml:space="preserve">community </w:t>
      </w:r>
      <w:r>
        <w:t>cases is based on a</w:t>
      </w:r>
      <w:r w:rsidR="000F52CD">
        <w:t xml:space="preserve"> systematic selection</w:t>
      </w:r>
      <w:r w:rsidR="00D90101" w:rsidRPr="008327DF">
        <w:t>.</w:t>
      </w:r>
    </w:p>
    <w:p w14:paraId="56799839" w14:textId="36A3B570" w:rsidR="0081726A" w:rsidRPr="00BC2480" w:rsidRDefault="00A07A8D" w:rsidP="0057105E">
      <w:pPr>
        <w:pStyle w:val="NoSpacing"/>
        <w:spacing w:after="0"/>
        <w:jc w:val="center"/>
      </w:pPr>
      <w:r>
        <w:rPr>
          <w:noProof/>
          <w:lang w:val="en-GB" w:eastAsia="en-GB"/>
        </w:rPr>
        <w:drawing>
          <wp:inline distT="0" distB="0" distL="0" distR="0" wp14:anchorId="41746447" wp14:editId="030D4A9B">
            <wp:extent cx="5943600" cy="2078355"/>
            <wp:effectExtent l="0" t="0" r="0" b="0"/>
            <wp:docPr id="2" name="Picture" descr="Figure 3. Sequence coverage based on weekly number of positive cases in Luxembourg during 20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outputs/2021-08-29_produced20210906_1628/fig_seq_coverage_2021-08-29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783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20A893" w14:textId="4F9CFE2D" w:rsidR="0081726A" w:rsidRDefault="005550EB" w:rsidP="005550EB">
      <w:pPr>
        <w:pStyle w:val="Caption"/>
        <w:rPr>
          <w:rFonts w:ascii="Trebuchet MS" w:hAnsi="Trebuchet MS"/>
          <w:color w:val="auto"/>
          <w:sz w:val="20"/>
          <w:lang w:val="en-US"/>
        </w:rPr>
      </w:pPr>
      <w:r w:rsidRPr="00A07A8D">
        <w:rPr>
          <w:rFonts w:ascii="Trebuchet MS" w:hAnsi="Trebuchet MS"/>
          <w:color w:val="auto"/>
          <w:sz w:val="20"/>
          <w:lang w:val="en-US"/>
        </w:rPr>
        <w:t xml:space="preserve">Figure </w:t>
      </w:r>
      <w:r w:rsidR="00EB517C" w:rsidRPr="00492AF9">
        <w:rPr>
          <w:rFonts w:ascii="Trebuchet MS" w:hAnsi="Trebuchet MS"/>
          <w:color w:val="auto"/>
          <w:sz w:val="20"/>
          <w:lang w:val="en-GB"/>
        </w:rPr>
        <w:t>2</w:t>
      </w:r>
      <w:r w:rsidRPr="00A07A8D">
        <w:rPr>
          <w:rFonts w:ascii="Trebuchet MS" w:hAnsi="Trebuchet MS"/>
          <w:color w:val="auto"/>
          <w:sz w:val="20"/>
          <w:lang w:val="en-US"/>
        </w:rPr>
        <w:t xml:space="preserve">. Sequence coverage based on </w:t>
      </w:r>
      <w:r w:rsidR="00C438A9" w:rsidRPr="00A07A8D">
        <w:rPr>
          <w:rFonts w:ascii="Trebuchet MS" w:hAnsi="Trebuchet MS"/>
          <w:color w:val="auto"/>
          <w:sz w:val="20"/>
          <w:lang w:val="en-US"/>
        </w:rPr>
        <w:t xml:space="preserve">weekly </w:t>
      </w:r>
      <w:r w:rsidRPr="00A07A8D">
        <w:rPr>
          <w:rFonts w:ascii="Trebuchet MS" w:hAnsi="Trebuchet MS"/>
          <w:color w:val="auto"/>
          <w:sz w:val="20"/>
          <w:lang w:val="en-US"/>
        </w:rPr>
        <w:t>number of positive cases in Luxembourg</w:t>
      </w:r>
      <w:r w:rsidR="00C438A9" w:rsidRPr="00A07A8D">
        <w:rPr>
          <w:rFonts w:ascii="Trebuchet MS" w:hAnsi="Trebuchet MS"/>
          <w:color w:val="auto"/>
          <w:sz w:val="20"/>
          <w:lang w:val="en-US"/>
        </w:rPr>
        <w:t xml:space="preserve"> during 2021</w:t>
      </w:r>
    </w:p>
    <w:p w14:paraId="4C1BEDE4" w14:textId="58789E76" w:rsidR="00752929" w:rsidRPr="00EB517C" w:rsidRDefault="00737A2D" w:rsidP="00EB517C">
      <w:pPr>
        <w:pStyle w:val="Caption"/>
        <w:rPr>
          <w:rFonts w:ascii="Trebuchet MS" w:hAnsi="Trebuchet MS"/>
          <w:color w:val="auto"/>
          <w:sz w:val="20"/>
          <w:lang w:val="en-GB"/>
        </w:rPr>
      </w:pPr>
      <w:r w:rsidRPr="00DB7A64">
        <w:rPr>
          <w:lang w:val="en-US"/>
        </w:rPr>
        <w:br w:type="page"/>
      </w:r>
    </w:p>
    <w:p w14:paraId="7CE168BA" w14:textId="2DC3807F" w:rsidR="000F19FA" w:rsidRPr="00BC2480" w:rsidRDefault="000F19FA" w:rsidP="00CE0242">
      <w:pPr>
        <w:pStyle w:val="Heading2"/>
      </w:pPr>
      <w:bookmarkStart w:id="8" w:name="_Toc81844620"/>
      <w:r w:rsidRPr="00BC2480">
        <w:lastRenderedPageBreak/>
        <w:t>Circulating lineage detection</w:t>
      </w:r>
      <w:bookmarkEnd w:id="8"/>
    </w:p>
    <w:p w14:paraId="1E5B0889" w14:textId="4A7EC639" w:rsidR="00F7115B" w:rsidRPr="00BC2480" w:rsidRDefault="00F7115B" w:rsidP="000F19FA">
      <w:pPr>
        <w:pStyle w:val="NoSpacing"/>
      </w:pPr>
      <w:r>
        <w:t xml:space="preserve">The evolution of variants over the weeks is shown in </w:t>
      </w:r>
      <w:r w:rsidRPr="00F7115B">
        <w:rPr>
          <w:color w:val="FF0000"/>
        </w:rPr>
        <w:t>Figure 3</w:t>
      </w:r>
      <w:r>
        <w:t xml:space="preserve">. </w:t>
      </w:r>
    </w:p>
    <w:p w14:paraId="15F89CBF" w14:textId="4AC1B101" w:rsidR="000F19FA" w:rsidRPr="00BC2480" w:rsidRDefault="001D0CFA" w:rsidP="00386A88">
      <w:pPr>
        <w:spacing w:after="0" w:line="276" w:lineRule="auto"/>
        <w:jc w:val="both"/>
        <w:rPr>
          <w:rFonts w:ascii="Trebuchet MS" w:hAnsi="Trebuchet MS" w:cs="Arial"/>
          <w:sz w:val="24"/>
          <w:szCs w:val="24"/>
          <w:lang w:val="en-US"/>
        </w:rPr>
      </w:pPr>
      <w:r w:rsidRPr="001D0CFA">
        <w:rPr>
          <w:rFonts w:ascii="Trebuchet MS" w:hAnsi="Trebuchet MS" w:cs="Arial"/>
          <w:noProof/>
          <w:sz w:val="24"/>
          <w:szCs w:val="24"/>
          <w:lang w:val="en-GB" w:eastAsia="en-GB"/>
        </w:rPr>
        <w:drawing>
          <wp:inline distT="0" distB="0" distL="0" distR="0" wp14:anchorId="03B05958" wp14:editId="649B8BED">
            <wp:extent cx="5943600" cy="3663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2375D" w14:textId="4A0194B9" w:rsidR="00044A60" w:rsidRPr="00FB2953" w:rsidRDefault="0051565E" w:rsidP="0051565E">
      <w:pPr>
        <w:pStyle w:val="Caption"/>
        <w:jc w:val="center"/>
        <w:rPr>
          <w:rFonts w:ascii="Trebuchet MS" w:hAnsi="Trebuchet MS"/>
          <w:color w:val="auto"/>
          <w:sz w:val="20"/>
          <w:szCs w:val="20"/>
          <w:lang w:val="en-US"/>
        </w:rPr>
      </w:pPr>
      <w:r w:rsidRPr="00386A88">
        <w:rPr>
          <w:rFonts w:ascii="Trebuchet MS" w:hAnsi="Trebuchet MS"/>
          <w:color w:val="auto"/>
          <w:sz w:val="20"/>
          <w:szCs w:val="20"/>
          <w:lang w:val="en-US"/>
        </w:rPr>
        <w:t xml:space="preserve">Figure </w:t>
      </w:r>
      <w:r w:rsidR="00F7115B" w:rsidRPr="00492AF9">
        <w:rPr>
          <w:rFonts w:ascii="Trebuchet MS" w:hAnsi="Trebuchet MS"/>
          <w:color w:val="auto"/>
          <w:sz w:val="20"/>
          <w:szCs w:val="20"/>
          <w:lang w:val="en-GB"/>
        </w:rPr>
        <w:t>3</w:t>
      </w:r>
      <w:r w:rsidRPr="00386A88">
        <w:rPr>
          <w:rFonts w:ascii="Trebuchet MS" w:hAnsi="Trebuchet MS"/>
          <w:color w:val="auto"/>
          <w:sz w:val="20"/>
          <w:szCs w:val="20"/>
          <w:lang w:val="en-US"/>
        </w:rPr>
        <w:t xml:space="preserve">. </w:t>
      </w:r>
      <w:r w:rsidR="007D5D6C" w:rsidRPr="00386A88">
        <w:rPr>
          <w:rFonts w:ascii="Trebuchet MS" w:hAnsi="Trebuchet MS"/>
          <w:color w:val="auto"/>
          <w:sz w:val="20"/>
          <w:szCs w:val="20"/>
          <w:lang w:val="en-US"/>
        </w:rPr>
        <w:t>Evolution of VOCs in sequencing pool of all specimens including targeted sequencing (clusters, non-residents) over the last 10 weeks in Luxembourg</w:t>
      </w:r>
    </w:p>
    <w:p w14:paraId="11807754" w14:textId="77777777" w:rsidR="00F7115B" w:rsidRDefault="00F7115B" w:rsidP="00EF123E">
      <w:pPr>
        <w:spacing w:before="100" w:beforeAutospacing="1" w:after="100" w:afterAutospacing="1" w:line="276" w:lineRule="auto"/>
        <w:jc w:val="both"/>
        <w:rPr>
          <w:rFonts w:ascii="Trebuchet MS" w:hAnsi="Trebuchet MS"/>
          <w:sz w:val="24"/>
          <w:szCs w:val="24"/>
          <w:lang w:val="en-US"/>
        </w:rPr>
      </w:pPr>
    </w:p>
    <w:p w14:paraId="21007AD5" w14:textId="69428CA7" w:rsidR="00F7115B" w:rsidRDefault="00F7115B" w:rsidP="00EF123E">
      <w:pPr>
        <w:spacing w:before="100" w:beforeAutospacing="1" w:after="100" w:afterAutospacing="1" w:line="276" w:lineRule="auto"/>
        <w:jc w:val="both"/>
        <w:rPr>
          <w:rFonts w:ascii="Trebuchet MS" w:hAnsi="Trebuchet MS"/>
          <w:sz w:val="24"/>
          <w:szCs w:val="24"/>
          <w:lang w:val="en-US"/>
        </w:rPr>
      </w:pPr>
      <w:r w:rsidRPr="00F7115B">
        <w:rPr>
          <w:rFonts w:ascii="Trebuchet MS" w:hAnsi="Trebuchet MS"/>
          <w:sz w:val="24"/>
          <w:szCs w:val="24"/>
          <w:lang w:val="en-US"/>
        </w:rPr>
        <w:t>In week 34/2021, only Delta variant cases were detected</w:t>
      </w:r>
      <w:r>
        <w:rPr>
          <w:rFonts w:ascii="Trebuchet MS" w:hAnsi="Trebuchet MS"/>
          <w:sz w:val="24"/>
          <w:szCs w:val="24"/>
          <w:lang w:val="en-US"/>
        </w:rPr>
        <w:t xml:space="preserve"> within our population sequencing pool (after removal of cluster and non-resident specimens)</w:t>
      </w:r>
      <w:r w:rsidRPr="00F7115B">
        <w:rPr>
          <w:rFonts w:ascii="Trebuchet MS" w:hAnsi="Trebuchet MS"/>
          <w:sz w:val="24"/>
          <w:szCs w:val="24"/>
          <w:lang w:val="en-US"/>
        </w:rPr>
        <w:t xml:space="preserve">, including 5 </w:t>
      </w:r>
      <w:r w:rsidR="00EB29BE">
        <w:rPr>
          <w:rFonts w:ascii="Trebuchet MS" w:hAnsi="Trebuchet MS"/>
          <w:sz w:val="24"/>
          <w:szCs w:val="24"/>
          <w:lang w:val="en-US"/>
        </w:rPr>
        <w:t xml:space="preserve">Delta </w:t>
      </w:r>
      <w:r w:rsidRPr="00F7115B">
        <w:rPr>
          <w:rFonts w:ascii="Trebuchet MS" w:hAnsi="Trebuchet MS"/>
          <w:sz w:val="24"/>
          <w:szCs w:val="24"/>
          <w:lang w:val="en-US"/>
        </w:rPr>
        <w:t>subtypes</w:t>
      </w:r>
      <w:r w:rsidR="00EB29BE">
        <w:rPr>
          <w:rFonts w:ascii="Trebuchet MS" w:hAnsi="Trebuchet MS"/>
          <w:sz w:val="24"/>
          <w:szCs w:val="24"/>
          <w:lang w:val="en-US"/>
        </w:rPr>
        <w:t xml:space="preserve">. </w:t>
      </w:r>
      <w:r w:rsidRPr="00F7115B">
        <w:rPr>
          <w:rFonts w:ascii="Trebuchet MS" w:hAnsi="Trebuchet MS"/>
          <w:sz w:val="24"/>
          <w:szCs w:val="24"/>
          <w:lang w:val="en-US"/>
        </w:rPr>
        <w:t xml:space="preserve">The distribution of VOCs is displayed in </w:t>
      </w:r>
      <w:r w:rsidRPr="00EB29BE">
        <w:rPr>
          <w:rFonts w:ascii="Trebuchet MS" w:hAnsi="Trebuchet MS"/>
          <w:color w:val="FF0000"/>
          <w:sz w:val="24"/>
          <w:szCs w:val="24"/>
          <w:lang w:val="en-US"/>
        </w:rPr>
        <w:t xml:space="preserve">Table </w:t>
      </w:r>
      <w:r w:rsidR="00EB29BE" w:rsidRPr="00EB29BE">
        <w:rPr>
          <w:rFonts w:ascii="Trebuchet MS" w:hAnsi="Trebuchet MS"/>
          <w:color w:val="FF0000"/>
          <w:sz w:val="24"/>
          <w:szCs w:val="24"/>
          <w:lang w:val="en-US"/>
        </w:rPr>
        <w:t>2</w:t>
      </w:r>
      <w:r w:rsidRPr="00F7115B">
        <w:rPr>
          <w:rFonts w:ascii="Trebuchet MS" w:hAnsi="Trebuchet MS"/>
          <w:sz w:val="24"/>
          <w:szCs w:val="24"/>
          <w:lang w:val="en-US"/>
        </w:rPr>
        <w:t>, and their evolution over</w:t>
      </w:r>
      <w:r w:rsidR="00EB29BE">
        <w:rPr>
          <w:rFonts w:ascii="Trebuchet MS" w:hAnsi="Trebuchet MS"/>
          <w:sz w:val="24"/>
          <w:szCs w:val="24"/>
          <w:lang w:val="en-US"/>
        </w:rPr>
        <w:t xml:space="preserve"> the weeks is shown in </w:t>
      </w:r>
      <w:r w:rsidR="00EB29BE" w:rsidRPr="00EB29BE">
        <w:rPr>
          <w:rFonts w:ascii="Trebuchet MS" w:hAnsi="Trebuchet MS"/>
          <w:color w:val="FF0000"/>
          <w:sz w:val="24"/>
          <w:szCs w:val="24"/>
          <w:lang w:val="en-US"/>
        </w:rPr>
        <w:t>Figure 4</w:t>
      </w:r>
      <w:r w:rsidRPr="00F7115B">
        <w:rPr>
          <w:rFonts w:ascii="Trebuchet MS" w:hAnsi="Trebuchet MS"/>
          <w:sz w:val="24"/>
          <w:szCs w:val="24"/>
          <w:lang w:val="en-US"/>
        </w:rPr>
        <w:t>.</w:t>
      </w:r>
    </w:p>
    <w:p w14:paraId="391AD5C2" w14:textId="6C91A97D" w:rsidR="00492AF9" w:rsidRDefault="00492AF9" w:rsidP="00EF123E">
      <w:pPr>
        <w:spacing w:before="100" w:beforeAutospacing="1" w:after="100" w:afterAutospacing="1" w:line="276" w:lineRule="auto"/>
        <w:jc w:val="both"/>
        <w:rPr>
          <w:rFonts w:ascii="Trebuchet MS" w:hAnsi="Trebuchet MS"/>
          <w:sz w:val="24"/>
          <w:szCs w:val="24"/>
          <w:lang w:val="en-US"/>
        </w:rPr>
      </w:pPr>
    </w:p>
    <w:p w14:paraId="2B1FFF45" w14:textId="20E7E268" w:rsidR="00492AF9" w:rsidRDefault="00492AF9" w:rsidP="00EF123E">
      <w:pPr>
        <w:spacing w:before="100" w:beforeAutospacing="1" w:after="100" w:afterAutospacing="1" w:line="276" w:lineRule="auto"/>
        <w:jc w:val="both"/>
        <w:rPr>
          <w:rFonts w:ascii="Trebuchet MS" w:hAnsi="Trebuchet MS"/>
          <w:sz w:val="24"/>
          <w:szCs w:val="24"/>
          <w:lang w:val="en-US"/>
        </w:rPr>
      </w:pPr>
    </w:p>
    <w:p w14:paraId="7AE580A0" w14:textId="7C9EE0B1" w:rsidR="00492AF9" w:rsidRDefault="00492AF9" w:rsidP="00EF123E">
      <w:pPr>
        <w:spacing w:before="100" w:beforeAutospacing="1" w:after="100" w:afterAutospacing="1" w:line="276" w:lineRule="auto"/>
        <w:jc w:val="both"/>
        <w:rPr>
          <w:rFonts w:ascii="Trebuchet MS" w:hAnsi="Trebuchet MS"/>
          <w:sz w:val="24"/>
          <w:szCs w:val="24"/>
          <w:lang w:val="en-US"/>
        </w:rPr>
      </w:pPr>
    </w:p>
    <w:p w14:paraId="761ECF1F" w14:textId="77777777" w:rsidR="00492AF9" w:rsidRPr="00F7115B" w:rsidRDefault="00492AF9" w:rsidP="00EF123E">
      <w:pPr>
        <w:spacing w:before="100" w:beforeAutospacing="1" w:after="100" w:afterAutospacing="1" w:line="276" w:lineRule="auto"/>
        <w:jc w:val="both"/>
        <w:rPr>
          <w:rFonts w:ascii="Trebuchet MS" w:hAnsi="Trebuchet MS"/>
          <w:sz w:val="24"/>
          <w:szCs w:val="24"/>
          <w:lang w:val="en-US"/>
        </w:rPr>
      </w:pPr>
    </w:p>
    <w:p w14:paraId="645B5003" w14:textId="26938160" w:rsidR="00FD08F5" w:rsidRPr="00BC2480" w:rsidRDefault="00EB29BE" w:rsidP="00FB2953">
      <w:pPr>
        <w:pStyle w:val="NoSpacing"/>
        <w:spacing w:after="0"/>
        <w:jc w:val="left"/>
        <w:rPr>
          <w:b/>
          <w:i/>
          <w:sz w:val="20"/>
        </w:rPr>
      </w:pPr>
      <w:r>
        <w:rPr>
          <w:i/>
          <w:sz w:val="20"/>
        </w:rPr>
        <w:lastRenderedPageBreak/>
        <w:t>Table 2</w:t>
      </w:r>
      <w:r w:rsidR="00FD08F5" w:rsidRPr="00D11AC0">
        <w:rPr>
          <w:i/>
          <w:sz w:val="20"/>
        </w:rPr>
        <w:t xml:space="preserve">. Distribution of SARS-CoV-2 lineages detected within the community (cluster and </w:t>
      </w:r>
      <w:r w:rsidR="00546881" w:rsidRPr="00D11AC0">
        <w:rPr>
          <w:i/>
          <w:sz w:val="20"/>
        </w:rPr>
        <w:t>non-resident</w:t>
      </w:r>
      <w:r w:rsidR="00FB2953" w:rsidRPr="00D11AC0">
        <w:rPr>
          <w:i/>
          <w:sz w:val="20"/>
        </w:rPr>
        <w:t xml:space="preserve"> cases excluded) in weeks </w:t>
      </w:r>
      <w:r w:rsidR="006D56C5" w:rsidRPr="00D11AC0">
        <w:rPr>
          <w:i/>
          <w:sz w:val="20"/>
        </w:rPr>
        <w:t>3</w:t>
      </w:r>
      <w:r w:rsidR="00786CB7" w:rsidRPr="00D11AC0">
        <w:rPr>
          <w:i/>
          <w:sz w:val="20"/>
        </w:rPr>
        <w:t>3</w:t>
      </w:r>
      <w:r w:rsidR="00FB2953" w:rsidRPr="00D11AC0">
        <w:rPr>
          <w:i/>
          <w:sz w:val="20"/>
        </w:rPr>
        <w:t xml:space="preserve"> and </w:t>
      </w:r>
      <w:r w:rsidR="006D56C5" w:rsidRPr="00D11AC0">
        <w:rPr>
          <w:i/>
          <w:sz w:val="20"/>
        </w:rPr>
        <w:t>3</w:t>
      </w:r>
      <w:r w:rsidR="00786CB7" w:rsidRPr="00D11AC0">
        <w:rPr>
          <w:i/>
          <w:sz w:val="20"/>
        </w:rPr>
        <w:t>4</w:t>
      </w:r>
      <w:r w:rsidR="00FD08F5" w:rsidRPr="00D11AC0">
        <w:rPr>
          <w:i/>
          <w:sz w:val="20"/>
        </w:rPr>
        <w:t>/2021</w:t>
      </w:r>
      <w:r w:rsidR="00CC3239" w:rsidRPr="00D11AC0">
        <w:rPr>
          <w:i/>
          <w:sz w:val="20"/>
        </w:rPr>
        <w:t xml:space="preserve"> (</w:t>
      </w:r>
      <w:r w:rsidR="006D56C5" w:rsidRPr="00D11AC0">
        <w:rPr>
          <w:i/>
          <w:sz w:val="20"/>
        </w:rPr>
        <w:t>previous cases updated by</w:t>
      </w:r>
      <w:r w:rsidR="00CC3239" w:rsidRPr="00D11AC0">
        <w:rPr>
          <w:i/>
          <w:sz w:val="20"/>
        </w:rPr>
        <w:t xml:space="preserve"> retrospective sequencing)</w:t>
      </w:r>
    </w:p>
    <w:tbl>
      <w:tblPr>
        <w:tblStyle w:val="GridTable3-Accent1"/>
        <w:tblW w:w="8016" w:type="dxa"/>
        <w:tblLook w:val="04A0" w:firstRow="1" w:lastRow="0" w:firstColumn="1" w:lastColumn="0" w:noHBand="0" w:noVBand="1"/>
      </w:tblPr>
      <w:tblGrid>
        <w:gridCol w:w="1696"/>
        <w:gridCol w:w="651"/>
        <w:gridCol w:w="1027"/>
        <w:gridCol w:w="1482"/>
        <w:gridCol w:w="651"/>
        <w:gridCol w:w="1027"/>
        <w:gridCol w:w="1482"/>
      </w:tblGrid>
      <w:tr w:rsidR="00E50068" w:rsidRPr="003B2074" w14:paraId="003B6603" w14:textId="4D57F7ED" w:rsidTr="002577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6" w:type="dxa"/>
            <w:vMerge w:val="restart"/>
            <w:vAlign w:val="center"/>
          </w:tcPr>
          <w:p w14:paraId="44F9F35B" w14:textId="4998A8E8" w:rsidR="00E50068" w:rsidRPr="003B2074" w:rsidRDefault="00E50068" w:rsidP="00C44254">
            <w:pPr>
              <w:spacing w:before="100" w:beforeAutospacing="1" w:after="100" w:afterAutospacing="1" w:line="276" w:lineRule="auto"/>
              <w:jc w:val="left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VOC</w:t>
            </w:r>
          </w:p>
        </w:tc>
        <w:tc>
          <w:tcPr>
            <w:tcW w:w="3160" w:type="dxa"/>
            <w:gridSpan w:val="3"/>
            <w:tcBorders>
              <w:bottom w:val="nil"/>
            </w:tcBorders>
          </w:tcPr>
          <w:p w14:paraId="36FF8337" w14:textId="410C2047" w:rsidR="00E50068" w:rsidRPr="003B2074" w:rsidRDefault="00E50068" w:rsidP="009E0865">
            <w:pPr>
              <w:spacing w:before="100" w:beforeAutospacing="1" w:after="100" w:afterAutospacing="1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Week 3</w:t>
            </w:r>
            <w:r w:rsidR="009E0865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3</w:t>
            </w:r>
          </w:p>
        </w:tc>
        <w:tc>
          <w:tcPr>
            <w:tcW w:w="3160" w:type="dxa"/>
            <w:gridSpan w:val="3"/>
            <w:tcBorders>
              <w:bottom w:val="nil"/>
            </w:tcBorders>
          </w:tcPr>
          <w:p w14:paraId="2C0A158D" w14:textId="090822B8" w:rsidR="00E50068" w:rsidRPr="003B2074" w:rsidRDefault="00E50068" w:rsidP="009E0865">
            <w:pPr>
              <w:spacing w:before="100" w:beforeAutospacing="1" w:after="100" w:afterAutospacing="1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W</w:t>
            </w: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eek 3</w:t>
            </w:r>
            <w:r w:rsidR="009E0865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4</w:t>
            </w:r>
          </w:p>
        </w:tc>
      </w:tr>
      <w:tr w:rsidR="00E50068" w:rsidRPr="003B2074" w14:paraId="51C49B03" w14:textId="1E2A7ECB" w:rsidTr="002577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Borders>
              <w:right w:val="nil"/>
            </w:tcBorders>
          </w:tcPr>
          <w:p w14:paraId="01C52489" w14:textId="1BFF1201" w:rsidR="00E50068" w:rsidRPr="003B2074" w:rsidRDefault="00E50068" w:rsidP="00EF123E">
            <w:pPr>
              <w:spacing w:before="100" w:beforeAutospacing="1" w:after="100" w:afterAutospacing="1" w:line="276" w:lineRule="auto"/>
              <w:jc w:val="both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</w:p>
        </w:tc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03174C07" w14:textId="1EEF666A" w:rsidR="00E50068" w:rsidRPr="003B2074" w:rsidRDefault="00E50068" w:rsidP="002550B5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  <w:t>N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2FCC697F" w14:textId="1DC3B922" w:rsidR="00E50068" w:rsidRPr="003B2074" w:rsidRDefault="00E50068" w:rsidP="002550B5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  <w:t>%</w:t>
            </w: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2249C353" w14:textId="5672E87A" w:rsidR="00E50068" w:rsidRPr="003B2074" w:rsidRDefault="00E50068" w:rsidP="002550B5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  <w:t>CI</w:t>
            </w:r>
            <w:r w:rsidR="00BE4191"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  <w:t xml:space="preserve"> %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9CC2E5" w:themeColor="accent1" w:themeTint="99"/>
              <w:right w:val="nil"/>
            </w:tcBorders>
            <w:shd w:val="clear" w:color="auto" w:fill="FFFFFF" w:themeFill="background1"/>
          </w:tcPr>
          <w:p w14:paraId="6B1607A3" w14:textId="0359ACE0" w:rsidR="00E50068" w:rsidRPr="003B2074" w:rsidRDefault="00E50068" w:rsidP="002550B5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  <w:t>N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19950AB5" w14:textId="1FFD0D31" w:rsidR="00E50068" w:rsidRPr="003B2074" w:rsidRDefault="00E50068" w:rsidP="002550B5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  <w:t>%</w:t>
            </w:r>
          </w:p>
        </w:tc>
        <w:tc>
          <w:tcPr>
            <w:tcW w:w="1482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329EDD47" w14:textId="0822435C" w:rsidR="00E50068" w:rsidRPr="003B2074" w:rsidRDefault="00E50068" w:rsidP="002550B5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  <w:t>CI</w:t>
            </w:r>
            <w:r w:rsidR="00BE4191">
              <w:rPr>
                <w:rFonts w:ascii="Trebuchet MS" w:eastAsia="Times New Roman" w:hAnsi="Trebuchet MS" w:cstheme="minorHAnsi"/>
                <w:b/>
                <w:i/>
                <w:color w:val="000000" w:themeColor="text1"/>
                <w:sz w:val="20"/>
                <w:lang w:val="en-GB" w:eastAsia="en-GB"/>
              </w:rPr>
              <w:t xml:space="preserve"> %</w:t>
            </w:r>
          </w:p>
        </w:tc>
      </w:tr>
      <w:tr w:rsidR="00D11AC0" w:rsidRPr="00E93B88" w14:paraId="33132B65" w14:textId="77777777" w:rsidTr="00257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1F0EBB3" w14:textId="1DC42881" w:rsidR="00D11AC0" w:rsidRPr="003B2074" w:rsidRDefault="00D11AC0" w:rsidP="00D11AC0">
            <w:pPr>
              <w:spacing w:line="276" w:lineRule="auto"/>
              <w:jc w:val="both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Delta B.1.617.2</w:t>
            </w:r>
          </w:p>
        </w:tc>
        <w:tc>
          <w:tcPr>
            <w:tcW w:w="651" w:type="dxa"/>
            <w:shd w:val="clear" w:color="auto" w:fill="FFFFFF" w:themeFill="background1"/>
            <w:vAlign w:val="center"/>
          </w:tcPr>
          <w:p w14:paraId="528EF9A8" w14:textId="7BCE690B" w:rsidR="00D11AC0" w:rsidRPr="003B2074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186</w:t>
            </w:r>
          </w:p>
        </w:tc>
        <w:tc>
          <w:tcPr>
            <w:tcW w:w="1027" w:type="dxa"/>
            <w:shd w:val="clear" w:color="auto" w:fill="FFFFFF" w:themeFill="background1"/>
            <w:vAlign w:val="bottom"/>
          </w:tcPr>
          <w:p w14:paraId="520C94BF" w14:textId="21637EBE" w:rsidR="00D11AC0" w:rsidRPr="003B2074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84.5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B340BF" w14:textId="446A5708" w:rsidR="00D11AC0" w:rsidRPr="003B2074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79.8 - 89.3</w:t>
            </w:r>
          </w:p>
        </w:tc>
        <w:tc>
          <w:tcPr>
            <w:tcW w:w="65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C7C5AA" w14:textId="684585D1" w:rsidR="00D11AC0" w:rsidRPr="003B2074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226</w:t>
            </w:r>
          </w:p>
        </w:tc>
        <w:tc>
          <w:tcPr>
            <w:tcW w:w="1027" w:type="dxa"/>
            <w:shd w:val="clear" w:color="auto" w:fill="FFFFFF" w:themeFill="background1"/>
            <w:vAlign w:val="bottom"/>
          </w:tcPr>
          <w:p w14:paraId="04F6E247" w14:textId="66CA7168" w:rsidR="00D11AC0" w:rsidRPr="003B2074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85.3</w:t>
            </w: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0E537744" w14:textId="41AFF951" w:rsidR="00D11AC0" w:rsidRPr="00E93B88" w:rsidRDefault="00D11AC0" w:rsidP="00D11A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</w:pPr>
            <w:r w:rsidRPr="00E93B88"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  <w:t>81.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  <w:t>0</w:t>
            </w:r>
            <w:r w:rsidRPr="00E93B88"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  <w:t xml:space="preserve"> - 89.5</w:t>
            </w:r>
          </w:p>
        </w:tc>
      </w:tr>
      <w:tr w:rsidR="00D11AC0" w:rsidRPr="00E93B88" w14:paraId="1A1675AA" w14:textId="77777777" w:rsidTr="002577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225272F" w14:textId="264DE264" w:rsidR="00D11AC0" w:rsidRPr="00E93B88" w:rsidRDefault="00D11AC0" w:rsidP="00D11AC0">
            <w:pPr>
              <w:spacing w:line="276" w:lineRule="auto"/>
              <w:jc w:val="both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 w:rsidRPr="00E93B88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  <w:t>Delta AY.4</w:t>
            </w:r>
          </w:p>
        </w:tc>
        <w:tc>
          <w:tcPr>
            <w:tcW w:w="651" w:type="dxa"/>
            <w:vAlign w:val="center"/>
          </w:tcPr>
          <w:p w14:paraId="765D1BAD" w14:textId="0013F27F" w:rsidR="00D11AC0" w:rsidRPr="00E93B88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  <w:t>24</w:t>
            </w:r>
          </w:p>
        </w:tc>
        <w:tc>
          <w:tcPr>
            <w:tcW w:w="1027" w:type="dxa"/>
            <w:vAlign w:val="bottom"/>
          </w:tcPr>
          <w:p w14:paraId="6CFBA160" w14:textId="28496193" w:rsidR="00D11AC0" w:rsidRPr="00E93B88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vAlign w:val="bottom"/>
          </w:tcPr>
          <w:p w14:paraId="0C6ABE83" w14:textId="02C79378" w:rsidR="00D11AC0" w:rsidRPr="00E93B88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6.8 – 15.0</w:t>
            </w:r>
          </w:p>
        </w:tc>
        <w:tc>
          <w:tcPr>
            <w:tcW w:w="651" w:type="dxa"/>
            <w:tcBorders>
              <w:left w:val="single" w:sz="4" w:space="0" w:color="auto"/>
            </w:tcBorders>
            <w:vAlign w:val="center"/>
          </w:tcPr>
          <w:p w14:paraId="761B6AF3" w14:textId="273549F8" w:rsidR="00D11AC0" w:rsidRPr="00E93B88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 w:rsidRPr="00E93B88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  <w:t>30</w:t>
            </w:r>
          </w:p>
        </w:tc>
        <w:tc>
          <w:tcPr>
            <w:tcW w:w="1027" w:type="dxa"/>
            <w:vAlign w:val="bottom"/>
          </w:tcPr>
          <w:p w14:paraId="14E2D16F" w14:textId="7F6D9A4A" w:rsidR="00D11AC0" w:rsidRPr="00E93B88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 w:rsidRPr="00E93B88"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  <w:t>11.3</w:t>
            </w:r>
          </w:p>
        </w:tc>
        <w:tc>
          <w:tcPr>
            <w:tcW w:w="1482" w:type="dxa"/>
            <w:vAlign w:val="center"/>
          </w:tcPr>
          <w:p w14:paraId="5C894B31" w14:textId="5AB03B63" w:rsidR="00D11AC0" w:rsidRPr="00E93B88" w:rsidRDefault="00D11AC0" w:rsidP="00D11A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</w:pPr>
            <w:r w:rsidRPr="00E93B88"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  <w:t>7.5 - 15.1</w:t>
            </w:r>
          </w:p>
        </w:tc>
      </w:tr>
      <w:tr w:rsidR="00D11AC0" w:rsidRPr="00E93B88" w14:paraId="4FA36508" w14:textId="77777777" w:rsidTr="00257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1CED573" w14:textId="138633E8" w:rsidR="00D11AC0" w:rsidRPr="00E93B88" w:rsidRDefault="00D11AC0" w:rsidP="00D11AC0">
            <w:pPr>
              <w:spacing w:line="276" w:lineRule="auto"/>
              <w:jc w:val="both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 w:rsidRPr="00E93B88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  <w:t>Delta AY.12</w:t>
            </w:r>
          </w:p>
        </w:tc>
        <w:tc>
          <w:tcPr>
            <w:tcW w:w="651" w:type="dxa"/>
            <w:shd w:val="clear" w:color="auto" w:fill="FFFFFF" w:themeFill="background1"/>
            <w:vAlign w:val="center"/>
          </w:tcPr>
          <w:p w14:paraId="26DF884D" w14:textId="26644F50" w:rsidR="00D11AC0" w:rsidRPr="00E93B88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  <w:t>6</w:t>
            </w:r>
          </w:p>
        </w:tc>
        <w:tc>
          <w:tcPr>
            <w:tcW w:w="1027" w:type="dxa"/>
            <w:shd w:val="clear" w:color="auto" w:fill="FFFFFF" w:themeFill="background1"/>
            <w:vAlign w:val="bottom"/>
          </w:tcPr>
          <w:p w14:paraId="687CBE9F" w14:textId="241F41FC" w:rsidR="00D11AC0" w:rsidRPr="00E93B88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A9D300" w14:textId="6A09AB09" w:rsidR="00D11AC0" w:rsidRPr="00E93B88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0.6 - 4.9</w:t>
            </w:r>
          </w:p>
        </w:tc>
        <w:tc>
          <w:tcPr>
            <w:tcW w:w="65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10566E" w14:textId="6A22C2A1" w:rsidR="00D11AC0" w:rsidRPr="00E93B88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 w:rsidRPr="00E93B88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  <w:t>4</w:t>
            </w:r>
          </w:p>
        </w:tc>
        <w:tc>
          <w:tcPr>
            <w:tcW w:w="1027" w:type="dxa"/>
            <w:shd w:val="clear" w:color="auto" w:fill="FFFFFF" w:themeFill="background1"/>
            <w:vAlign w:val="bottom"/>
          </w:tcPr>
          <w:p w14:paraId="57D092FA" w14:textId="2AC4FE39" w:rsidR="00D11AC0" w:rsidRPr="00E93B88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 w:rsidRPr="00E93B88"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  <w:t>1.5</w:t>
            </w: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77A35290" w14:textId="6752951A" w:rsidR="00D11AC0" w:rsidRPr="00E93B88" w:rsidRDefault="00D11AC0" w:rsidP="00D11A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</w:pPr>
            <w:r w:rsidRPr="00E93B88">
              <w:rPr>
                <w:rFonts w:ascii="Trebuchet MS" w:hAnsi="Trebuchet MS" w:cs="Calibri"/>
                <w:color w:val="000000"/>
                <w:sz w:val="20"/>
                <w:szCs w:val="20"/>
                <w:lang w:val="es-ES"/>
              </w:rPr>
              <w:t>0.0 – 3.0</w:t>
            </w:r>
          </w:p>
        </w:tc>
      </w:tr>
      <w:tr w:rsidR="00D11AC0" w:rsidRPr="0024640A" w14:paraId="0607D1CA" w14:textId="77777777" w:rsidTr="002577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07F5958" w14:textId="3EA70E0E" w:rsidR="00D11AC0" w:rsidRPr="00E93B88" w:rsidRDefault="00D11AC0" w:rsidP="00D11AC0">
            <w:pPr>
              <w:spacing w:line="276" w:lineRule="auto"/>
              <w:jc w:val="both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 w:rsidRPr="00E93B88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  <w:t>Delta AY.5</w:t>
            </w:r>
          </w:p>
        </w:tc>
        <w:tc>
          <w:tcPr>
            <w:tcW w:w="651" w:type="dxa"/>
            <w:vAlign w:val="center"/>
          </w:tcPr>
          <w:p w14:paraId="40936A1F" w14:textId="77777777" w:rsidR="00D11AC0" w:rsidRPr="00E93B88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 w:rsidRPr="00E93B88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  <w:t>0</w:t>
            </w:r>
          </w:p>
        </w:tc>
        <w:tc>
          <w:tcPr>
            <w:tcW w:w="1027" w:type="dxa"/>
            <w:vAlign w:val="bottom"/>
          </w:tcPr>
          <w:p w14:paraId="725B0957" w14:textId="0A840A15" w:rsidR="00D11AC0" w:rsidRPr="00E93B88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s-ES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vAlign w:val="bottom"/>
          </w:tcPr>
          <w:p w14:paraId="298245E5" w14:textId="1CD15FA4" w:rsidR="00D11AC0" w:rsidRPr="0024640A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0.0 – 0.0</w:t>
            </w:r>
          </w:p>
        </w:tc>
        <w:tc>
          <w:tcPr>
            <w:tcW w:w="651" w:type="dxa"/>
            <w:tcBorders>
              <w:left w:val="single" w:sz="4" w:space="0" w:color="auto"/>
            </w:tcBorders>
            <w:vAlign w:val="center"/>
          </w:tcPr>
          <w:p w14:paraId="05C01C44" w14:textId="11A38609" w:rsidR="00D11AC0" w:rsidRPr="0024640A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 w:rsidRPr="0024640A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  <w:t>3</w:t>
            </w:r>
          </w:p>
        </w:tc>
        <w:tc>
          <w:tcPr>
            <w:tcW w:w="1027" w:type="dxa"/>
            <w:vAlign w:val="bottom"/>
          </w:tcPr>
          <w:p w14:paraId="3609076A" w14:textId="62599590" w:rsidR="00D11AC0" w:rsidRPr="0024640A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 w:rsidRPr="0024640A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1.1</w:t>
            </w:r>
          </w:p>
        </w:tc>
        <w:tc>
          <w:tcPr>
            <w:tcW w:w="1482" w:type="dxa"/>
            <w:vAlign w:val="center"/>
          </w:tcPr>
          <w:p w14:paraId="136E3584" w14:textId="0681B3BA" w:rsidR="00D11AC0" w:rsidRPr="0024640A" w:rsidRDefault="00D11AC0" w:rsidP="00D11AC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Calibri"/>
                <w:color w:val="000000"/>
                <w:sz w:val="20"/>
                <w:lang w:val="en-US"/>
              </w:rPr>
            </w:pPr>
            <w:r w:rsidRPr="0024640A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0.0 - 2.4</w:t>
            </w:r>
          </w:p>
        </w:tc>
      </w:tr>
      <w:tr w:rsidR="00D11AC0" w:rsidRPr="0024640A" w14:paraId="080DB3BE" w14:textId="36EA79C5" w:rsidTr="00257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99FE067" w14:textId="6D2373DD" w:rsidR="00D11AC0" w:rsidRPr="0024640A" w:rsidRDefault="00D11AC0" w:rsidP="00D11AC0">
            <w:pPr>
              <w:spacing w:line="276" w:lineRule="auto"/>
              <w:jc w:val="both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 w:rsidRPr="0024640A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  <w:t>Delta AY.6</w:t>
            </w:r>
          </w:p>
        </w:tc>
        <w:tc>
          <w:tcPr>
            <w:tcW w:w="651" w:type="dxa"/>
            <w:shd w:val="clear" w:color="auto" w:fill="FFFFFF" w:themeFill="background1"/>
            <w:vAlign w:val="center"/>
          </w:tcPr>
          <w:p w14:paraId="257096E7" w14:textId="6A1ABB86" w:rsidR="00D11AC0" w:rsidRPr="0024640A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 w:rsidRPr="0024640A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  <w:t>2</w:t>
            </w:r>
          </w:p>
        </w:tc>
        <w:tc>
          <w:tcPr>
            <w:tcW w:w="1027" w:type="dxa"/>
            <w:shd w:val="clear" w:color="auto" w:fill="FFFFFF" w:themeFill="background1"/>
            <w:vAlign w:val="bottom"/>
          </w:tcPr>
          <w:p w14:paraId="6B59DA55" w14:textId="6E447BF9" w:rsidR="00D11AC0" w:rsidRPr="0024640A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1E50DB" w14:textId="4E86226F" w:rsidR="00D11AC0" w:rsidRPr="0024640A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0.0 - 2.2</w:t>
            </w:r>
          </w:p>
        </w:tc>
        <w:tc>
          <w:tcPr>
            <w:tcW w:w="65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19D47B" w14:textId="583836E8" w:rsidR="00D11AC0" w:rsidRPr="0024640A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 w:rsidRPr="0024640A"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  <w:t>2</w:t>
            </w:r>
          </w:p>
        </w:tc>
        <w:tc>
          <w:tcPr>
            <w:tcW w:w="1027" w:type="dxa"/>
            <w:shd w:val="clear" w:color="auto" w:fill="FFFFFF" w:themeFill="background1"/>
            <w:vAlign w:val="bottom"/>
          </w:tcPr>
          <w:p w14:paraId="06F95837" w14:textId="21CBB2BF" w:rsidR="00D11AC0" w:rsidRPr="0024640A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US" w:eastAsia="en-GB"/>
              </w:rPr>
            </w:pPr>
            <w:r w:rsidRPr="0024640A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0.8</w:t>
            </w: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1F49BB54" w14:textId="40D6C368" w:rsidR="00D11AC0" w:rsidRPr="003B2074" w:rsidRDefault="00D11AC0" w:rsidP="00D11AC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color w:val="000000"/>
                <w:sz w:val="20"/>
                <w:lang w:val="en-GB"/>
              </w:rPr>
            </w:pPr>
            <w:r w:rsidRPr="0024640A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0.0 - 1.8</w:t>
            </w:r>
          </w:p>
        </w:tc>
      </w:tr>
      <w:tr w:rsidR="00D11AC0" w:rsidRPr="0024640A" w14:paraId="5476239F" w14:textId="1CE8562E" w:rsidTr="002577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76730A3" w14:textId="70C9A72A" w:rsidR="00D11AC0" w:rsidRPr="003B2074" w:rsidRDefault="00D11AC0" w:rsidP="00D11AC0">
            <w:pPr>
              <w:spacing w:before="100" w:beforeAutospacing="1" w:after="100" w:afterAutospacing="1" w:line="276" w:lineRule="auto"/>
              <w:jc w:val="both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Gamma</w:t>
            </w:r>
          </w:p>
        </w:tc>
        <w:tc>
          <w:tcPr>
            <w:tcW w:w="651" w:type="dxa"/>
            <w:vAlign w:val="center"/>
          </w:tcPr>
          <w:p w14:paraId="2CC1D28E" w14:textId="22DBCA1A" w:rsidR="00D11AC0" w:rsidRPr="003B2074" w:rsidRDefault="00D11AC0" w:rsidP="00D11AC0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1</w:t>
            </w:r>
          </w:p>
        </w:tc>
        <w:tc>
          <w:tcPr>
            <w:tcW w:w="1027" w:type="dxa"/>
            <w:vAlign w:val="bottom"/>
          </w:tcPr>
          <w:p w14:paraId="22B7564C" w14:textId="11F6409E" w:rsidR="00D11AC0" w:rsidRPr="003B2074" w:rsidRDefault="00D11AC0" w:rsidP="00D11AC0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vAlign w:val="bottom"/>
          </w:tcPr>
          <w:p w14:paraId="6DE33ADE" w14:textId="39642B6A" w:rsidR="00D11AC0" w:rsidRPr="003B2074" w:rsidRDefault="00D11AC0" w:rsidP="00D11AC0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 w:rsidRPr="00D11AC0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0</w:t>
            </w:r>
            <w:r w:rsidRPr="00D11AC0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 xml:space="preserve"> - 1.3</w:t>
            </w:r>
          </w:p>
        </w:tc>
        <w:tc>
          <w:tcPr>
            <w:tcW w:w="651" w:type="dxa"/>
            <w:tcBorders>
              <w:left w:val="single" w:sz="4" w:space="0" w:color="auto"/>
            </w:tcBorders>
            <w:vAlign w:val="center"/>
          </w:tcPr>
          <w:p w14:paraId="39CB5E92" w14:textId="434FFA0B" w:rsidR="00D11AC0" w:rsidRPr="003B2074" w:rsidRDefault="00D11AC0" w:rsidP="00D11AC0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0</w:t>
            </w:r>
          </w:p>
        </w:tc>
        <w:tc>
          <w:tcPr>
            <w:tcW w:w="1027" w:type="dxa"/>
            <w:vAlign w:val="center"/>
          </w:tcPr>
          <w:p w14:paraId="352DB394" w14:textId="7A4E26D7" w:rsidR="00D11AC0" w:rsidRPr="003B2074" w:rsidRDefault="00D11AC0" w:rsidP="00D11AC0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0.0</w:t>
            </w:r>
          </w:p>
        </w:tc>
        <w:tc>
          <w:tcPr>
            <w:tcW w:w="1482" w:type="dxa"/>
            <w:vAlign w:val="center"/>
          </w:tcPr>
          <w:p w14:paraId="47BDD0E4" w14:textId="5E2C5E13" w:rsidR="00D11AC0" w:rsidRPr="003B2074" w:rsidRDefault="00D11AC0" w:rsidP="00D11AC0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Calibri"/>
                <w:color w:val="000000"/>
                <w:sz w:val="20"/>
                <w:lang w:val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lang w:val="en-GB"/>
              </w:rPr>
              <w:t>-</w:t>
            </w:r>
          </w:p>
        </w:tc>
      </w:tr>
      <w:tr w:rsidR="00C94B3C" w:rsidRPr="0024640A" w14:paraId="269DD6D6" w14:textId="77777777" w:rsidTr="00257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725BAF4" w14:textId="26BA3066" w:rsidR="00C94B3C" w:rsidRDefault="00C94B3C" w:rsidP="00C94B3C">
            <w:pPr>
              <w:spacing w:before="100" w:beforeAutospacing="1" w:after="100" w:afterAutospacing="1" w:line="276" w:lineRule="auto"/>
              <w:jc w:val="both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Others</w:t>
            </w:r>
          </w:p>
        </w:tc>
        <w:tc>
          <w:tcPr>
            <w:tcW w:w="651" w:type="dxa"/>
            <w:vAlign w:val="center"/>
          </w:tcPr>
          <w:p w14:paraId="3D81F7E9" w14:textId="21F21E7D" w:rsidR="00C94B3C" w:rsidRDefault="00C94B3C" w:rsidP="00C94B3C">
            <w:pPr>
              <w:spacing w:before="100" w:beforeAutospacing="1" w:after="100" w:afterAutospacing="1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0</w:t>
            </w:r>
          </w:p>
        </w:tc>
        <w:tc>
          <w:tcPr>
            <w:tcW w:w="1027" w:type="dxa"/>
            <w:vAlign w:val="center"/>
          </w:tcPr>
          <w:p w14:paraId="3E10743F" w14:textId="1FF3BD97" w:rsidR="00C94B3C" w:rsidRPr="003B2074" w:rsidRDefault="00C94B3C" w:rsidP="00C94B3C">
            <w:pPr>
              <w:spacing w:before="100" w:beforeAutospacing="1" w:after="100" w:afterAutospacing="1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0.0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vAlign w:val="center"/>
          </w:tcPr>
          <w:p w14:paraId="18485D1F" w14:textId="64BD0F2A" w:rsidR="00C94B3C" w:rsidRPr="003B2074" w:rsidRDefault="00C94B3C" w:rsidP="00C94B3C">
            <w:pPr>
              <w:spacing w:before="100" w:beforeAutospacing="1" w:after="100" w:afterAutospacing="1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lang w:val="en-GB"/>
              </w:rPr>
              <w:t>-</w:t>
            </w:r>
          </w:p>
        </w:tc>
        <w:tc>
          <w:tcPr>
            <w:tcW w:w="651" w:type="dxa"/>
            <w:tcBorders>
              <w:left w:val="single" w:sz="4" w:space="0" w:color="auto"/>
            </w:tcBorders>
            <w:vAlign w:val="center"/>
          </w:tcPr>
          <w:p w14:paraId="2B2925A3" w14:textId="78FE721E" w:rsidR="00C94B3C" w:rsidRDefault="00C94B3C" w:rsidP="00C94B3C">
            <w:pPr>
              <w:spacing w:before="100" w:beforeAutospacing="1" w:after="100" w:afterAutospacing="1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0</w:t>
            </w:r>
          </w:p>
        </w:tc>
        <w:tc>
          <w:tcPr>
            <w:tcW w:w="1027" w:type="dxa"/>
            <w:vAlign w:val="center"/>
          </w:tcPr>
          <w:p w14:paraId="64959A9B" w14:textId="701B5FF6" w:rsidR="00C94B3C" w:rsidRPr="003B2074" w:rsidRDefault="00C94B3C" w:rsidP="00C94B3C">
            <w:pPr>
              <w:spacing w:before="100" w:beforeAutospacing="1" w:after="100" w:afterAutospacing="1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lang w:val="en-GB" w:eastAsia="en-GB"/>
              </w:rPr>
              <w:t>0.0</w:t>
            </w:r>
          </w:p>
        </w:tc>
        <w:tc>
          <w:tcPr>
            <w:tcW w:w="1482" w:type="dxa"/>
            <w:vAlign w:val="center"/>
          </w:tcPr>
          <w:p w14:paraId="5A591595" w14:textId="370BAB06" w:rsidR="00C94B3C" w:rsidRPr="003B2074" w:rsidRDefault="00C94B3C" w:rsidP="00C94B3C">
            <w:pPr>
              <w:spacing w:before="100" w:beforeAutospacing="1" w:after="100" w:afterAutospacing="1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color w:val="000000"/>
                <w:sz w:val="20"/>
                <w:lang w:val="en-GB"/>
              </w:rPr>
            </w:pPr>
            <w:r>
              <w:rPr>
                <w:rFonts w:ascii="Trebuchet MS" w:hAnsi="Trebuchet MS" w:cs="Calibri"/>
                <w:color w:val="000000"/>
                <w:sz w:val="20"/>
                <w:lang w:val="en-GB"/>
              </w:rPr>
              <w:t>-</w:t>
            </w:r>
          </w:p>
        </w:tc>
      </w:tr>
      <w:tr w:rsidR="00E50068" w:rsidRPr="00D11AC0" w14:paraId="78DB02FC" w14:textId="3D1647D6" w:rsidTr="002577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3417F80" w14:textId="7E691EE5" w:rsidR="00E50068" w:rsidRPr="003B2074" w:rsidRDefault="00E50068" w:rsidP="00C1416B">
            <w:pPr>
              <w:spacing w:before="100" w:beforeAutospacing="1" w:after="100" w:afterAutospacing="1" w:line="276" w:lineRule="auto"/>
              <w:jc w:val="both"/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</w:pPr>
            <w:r w:rsidRPr="003B2074">
              <w:rPr>
                <w:rFonts w:ascii="Trebuchet MS" w:eastAsia="Times New Roman" w:hAnsi="Trebuchet MS" w:cstheme="minorHAnsi"/>
                <w:b/>
                <w:i w:val="0"/>
                <w:color w:val="000000" w:themeColor="text1"/>
                <w:sz w:val="20"/>
                <w:lang w:val="en-GB" w:eastAsia="en-GB"/>
              </w:rPr>
              <w:t>Total</w:t>
            </w:r>
          </w:p>
        </w:tc>
        <w:tc>
          <w:tcPr>
            <w:tcW w:w="651" w:type="dxa"/>
            <w:shd w:val="clear" w:color="auto" w:fill="BDD6EE" w:themeFill="accent1" w:themeFillTint="66"/>
            <w:vAlign w:val="center"/>
          </w:tcPr>
          <w:p w14:paraId="12C52B31" w14:textId="56A0D1CD" w:rsidR="00E50068" w:rsidRPr="003B2074" w:rsidRDefault="009E0865" w:rsidP="00D11AC0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  <w:t>2</w:t>
            </w:r>
            <w:r w:rsidR="00D11AC0"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  <w:t>20</w:t>
            </w:r>
          </w:p>
        </w:tc>
        <w:tc>
          <w:tcPr>
            <w:tcW w:w="1027" w:type="dxa"/>
            <w:shd w:val="clear" w:color="auto" w:fill="BDD6EE" w:themeFill="accent1" w:themeFillTint="66"/>
            <w:vAlign w:val="center"/>
          </w:tcPr>
          <w:p w14:paraId="3116BA8A" w14:textId="05F43138" w:rsidR="00E50068" w:rsidRPr="003B2074" w:rsidRDefault="00FB7D1C" w:rsidP="003547C3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  <w:t>100.0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9099276" w14:textId="77777777" w:rsidR="00E50068" w:rsidRPr="003B2074" w:rsidRDefault="00E50068" w:rsidP="003547C3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</w:pPr>
          </w:p>
        </w:tc>
        <w:tc>
          <w:tcPr>
            <w:tcW w:w="65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46807DA4" w14:textId="32042149" w:rsidR="00E50068" w:rsidRPr="003B2074" w:rsidRDefault="009B6C29" w:rsidP="003547C3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  <w:t>265</w:t>
            </w:r>
          </w:p>
        </w:tc>
        <w:tc>
          <w:tcPr>
            <w:tcW w:w="1027" w:type="dxa"/>
            <w:shd w:val="clear" w:color="auto" w:fill="BDD6EE" w:themeFill="accent1" w:themeFillTint="66"/>
            <w:vAlign w:val="center"/>
          </w:tcPr>
          <w:p w14:paraId="34606873" w14:textId="0458BAE8" w:rsidR="00E50068" w:rsidRPr="003B2074" w:rsidRDefault="00FB7D1C" w:rsidP="003547C3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b/>
                <w:color w:val="000000" w:themeColor="text1"/>
                <w:sz w:val="20"/>
                <w:lang w:val="en-GB" w:eastAsia="en-GB"/>
              </w:rPr>
              <w:t>100.0</w:t>
            </w:r>
          </w:p>
        </w:tc>
        <w:tc>
          <w:tcPr>
            <w:tcW w:w="1482" w:type="dxa"/>
            <w:shd w:val="clear" w:color="auto" w:fill="BDD6EE" w:themeFill="accent1" w:themeFillTint="66"/>
            <w:vAlign w:val="center"/>
          </w:tcPr>
          <w:p w14:paraId="1E879D7B" w14:textId="77777777" w:rsidR="00E50068" w:rsidRPr="003B2074" w:rsidRDefault="00E50068" w:rsidP="003547C3">
            <w:pPr>
              <w:spacing w:before="100" w:beforeAutospacing="1" w:after="100" w:afterAutospacing="1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Calibri"/>
                <w:b/>
                <w:color w:val="000000"/>
                <w:sz w:val="20"/>
                <w:lang w:val="en-GB"/>
              </w:rPr>
            </w:pPr>
          </w:p>
        </w:tc>
      </w:tr>
    </w:tbl>
    <w:p w14:paraId="3F641661" w14:textId="523CA62A" w:rsidR="00505CB4" w:rsidRPr="00D11AC0" w:rsidRDefault="004F364F" w:rsidP="001B46F1">
      <w:pPr>
        <w:keepNext/>
        <w:spacing w:before="100" w:beforeAutospacing="1" w:after="0" w:line="276" w:lineRule="auto"/>
        <w:jc w:val="center"/>
        <w:rPr>
          <w:lang w:val="en-US"/>
        </w:rPr>
      </w:pPr>
      <w:r w:rsidRPr="004F364F">
        <w:rPr>
          <w:noProof/>
          <w:lang w:val="en-GB" w:eastAsia="en-GB"/>
        </w:rPr>
        <w:drawing>
          <wp:inline distT="0" distB="0" distL="0" distR="0" wp14:anchorId="7BBF6BC0" wp14:editId="7995A46D">
            <wp:extent cx="4427604" cy="1981372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27604" cy="198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32BC7" w14:textId="033DC8AC" w:rsidR="00044A60" w:rsidRPr="00BC2480" w:rsidRDefault="00505CB4" w:rsidP="007A6A1E">
      <w:pPr>
        <w:pStyle w:val="Caption"/>
        <w:jc w:val="center"/>
        <w:rPr>
          <w:rFonts w:ascii="Trebuchet MS" w:eastAsia="Times New Roman" w:hAnsi="Trebuchet MS" w:cstheme="minorHAnsi"/>
          <w:color w:val="auto"/>
          <w:sz w:val="28"/>
          <w:szCs w:val="24"/>
          <w:lang w:val="en-GB" w:eastAsia="en-GB"/>
        </w:rPr>
      </w:pPr>
      <w:r w:rsidRPr="00877B12">
        <w:rPr>
          <w:rFonts w:ascii="Trebuchet MS" w:hAnsi="Trebuchet MS"/>
          <w:color w:val="auto"/>
          <w:sz w:val="20"/>
          <w:lang w:val="en-US"/>
        </w:rPr>
        <w:t xml:space="preserve">Figure </w:t>
      </w:r>
      <w:r w:rsidR="00EB29BE" w:rsidRPr="00492AF9">
        <w:rPr>
          <w:rFonts w:ascii="Trebuchet MS" w:hAnsi="Trebuchet MS"/>
          <w:color w:val="auto"/>
          <w:sz w:val="20"/>
          <w:lang w:val="en-GB"/>
        </w:rPr>
        <w:t>4</w:t>
      </w:r>
      <w:r w:rsidRPr="00877B12">
        <w:rPr>
          <w:rFonts w:ascii="Trebuchet MS" w:hAnsi="Trebuchet MS"/>
          <w:color w:val="auto"/>
          <w:sz w:val="20"/>
          <w:lang w:val="en-US"/>
        </w:rPr>
        <w:t xml:space="preserve">. Number of SARS-CoV-2 variants in representative sample for </w:t>
      </w:r>
      <w:r w:rsidR="00384106" w:rsidRPr="00877B12">
        <w:rPr>
          <w:rFonts w:ascii="Trebuchet MS" w:hAnsi="Trebuchet MS"/>
          <w:color w:val="auto"/>
          <w:sz w:val="20"/>
          <w:lang w:val="en-US"/>
        </w:rPr>
        <w:t xml:space="preserve">week </w:t>
      </w:r>
      <w:r w:rsidR="007D5D6C" w:rsidRPr="00877B12">
        <w:rPr>
          <w:rFonts w:ascii="Trebuchet MS" w:hAnsi="Trebuchet MS"/>
          <w:color w:val="auto"/>
          <w:sz w:val="20"/>
          <w:lang w:val="en-US"/>
        </w:rPr>
        <w:t>3</w:t>
      </w:r>
      <w:r w:rsidR="004F364F" w:rsidRPr="00877B12">
        <w:rPr>
          <w:rFonts w:ascii="Trebuchet MS" w:hAnsi="Trebuchet MS"/>
          <w:color w:val="auto"/>
          <w:sz w:val="20"/>
          <w:lang w:val="en-US"/>
        </w:rPr>
        <w:t>4</w:t>
      </w:r>
      <w:r w:rsidRPr="00877B12">
        <w:rPr>
          <w:rFonts w:ascii="Trebuchet MS" w:hAnsi="Trebuchet MS"/>
          <w:color w:val="auto"/>
          <w:sz w:val="20"/>
          <w:lang w:val="en-US"/>
        </w:rPr>
        <w:t>/2021</w:t>
      </w:r>
    </w:p>
    <w:p w14:paraId="02D3ECC5" w14:textId="0B165691" w:rsidR="000A6503" w:rsidRPr="00BC2480" w:rsidRDefault="000A6503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en-US"/>
        </w:rPr>
      </w:pPr>
    </w:p>
    <w:p w14:paraId="18FCD1A3" w14:textId="77777777" w:rsidR="00C92B12" w:rsidRDefault="00C92B12" w:rsidP="00E934D8">
      <w:pPr>
        <w:pStyle w:val="NormalWeb"/>
        <w:spacing w:line="276" w:lineRule="auto"/>
        <w:jc w:val="both"/>
        <w:rPr>
          <w:rFonts w:ascii="Trebuchet MS" w:hAnsi="Trebuchet MS"/>
        </w:rPr>
      </w:pPr>
    </w:p>
    <w:p w14:paraId="490916C6" w14:textId="77777777" w:rsidR="00752929" w:rsidRPr="00BC2480" w:rsidRDefault="00752929" w:rsidP="00752929">
      <w:pPr>
        <w:pStyle w:val="Heading2"/>
      </w:pPr>
      <w:bookmarkStart w:id="9" w:name="_Toc81844622"/>
      <w:r w:rsidRPr="00BC2480">
        <w:t>Mutation surveillance</w:t>
      </w:r>
      <w:bookmarkEnd w:id="9"/>
    </w:p>
    <w:p w14:paraId="7CBB7DFF" w14:textId="535B4150" w:rsidR="00752929" w:rsidRPr="00BC2480" w:rsidRDefault="00752929" w:rsidP="00752929">
      <w:pPr>
        <w:spacing w:before="100" w:beforeAutospacing="1" w:after="100" w:afterAutospacing="1" w:line="276" w:lineRule="auto"/>
        <w:jc w:val="both"/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</w:pPr>
      <w:r w:rsidRPr="00BC2480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>In addition to the surveillance of SARS-CoV-2 variants, the LNS monitors the occurrence of SARS-CoV-2 mutations assumed to have a clinical and epidemiological relevance.</w:t>
      </w:r>
    </w:p>
    <w:p w14:paraId="3FDD9832" w14:textId="765E12FB" w:rsidR="00752929" w:rsidRDefault="00EB29BE" w:rsidP="00752929">
      <w:pPr>
        <w:spacing w:before="100" w:beforeAutospacing="1" w:after="100" w:afterAutospacing="1" w:line="276" w:lineRule="auto"/>
        <w:jc w:val="both"/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</w:pPr>
      <w:r w:rsidRPr="00EB29BE">
        <w:rPr>
          <w:rFonts w:ascii="Trebuchet MS" w:eastAsia="Times New Roman" w:hAnsi="Trebuchet MS" w:cstheme="minorHAnsi"/>
          <w:color w:val="FF0000"/>
          <w:sz w:val="24"/>
          <w:szCs w:val="24"/>
          <w:lang w:val="en-GB" w:eastAsia="en-GB"/>
        </w:rPr>
        <w:t>Table 3</w:t>
      </w:r>
      <w:r w:rsidR="00752929" w:rsidRPr="00BC2480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 xml:space="preserve"> provides the overall frequencies of these mutations, detected in the lineage-assignable genome sequences, </w:t>
      </w:r>
      <w:proofErr w:type="spellStart"/>
      <w:r w:rsidR="00752929" w:rsidRPr="00BC2480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>analyzed</w:t>
      </w:r>
      <w:proofErr w:type="spellEnd"/>
      <w:r w:rsidR="00752929" w:rsidRPr="00BC2480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 xml:space="preserve"> </w:t>
      </w:r>
      <w:r w:rsidR="00752929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>since</w:t>
      </w:r>
      <w:r w:rsidR="00752929" w:rsidRPr="00D75978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 xml:space="preserve"> </w:t>
      </w:r>
      <w:r w:rsidR="00752929" w:rsidRPr="00851D88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 xml:space="preserve">1 Sep </w:t>
      </w:r>
      <w:r w:rsidR="00752929" w:rsidRPr="00393B1D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>2020 (N</w:t>
      </w:r>
      <w:r w:rsidR="00E216F8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 xml:space="preserve"> </w:t>
      </w:r>
      <w:r w:rsidR="00752929" w:rsidRPr="00393B1D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>=</w:t>
      </w:r>
      <w:r w:rsidR="00E216F8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 xml:space="preserve"> </w:t>
      </w:r>
      <w:r w:rsidR="00752929" w:rsidRPr="00393B1D">
        <w:rPr>
          <w:rFonts w:ascii="Trebuchet MS" w:hAnsi="Trebuchet MS"/>
          <w:sz w:val="24"/>
          <w:szCs w:val="24"/>
          <w:lang w:val="en-GB"/>
        </w:rPr>
        <w:t>1</w:t>
      </w:r>
      <w:r w:rsidR="001509A6" w:rsidRPr="00393B1D">
        <w:rPr>
          <w:rFonts w:ascii="Trebuchet MS" w:hAnsi="Trebuchet MS"/>
          <w:sz w:val="24"/>
          <w:szCs w:val="24"/>
          <w:lang w:val="en-GB"/>
        </w:rPr>
        <w:t>7469</w:t>
      </w:r>
      <w:r w:rsidR="00752929" w:rsidRPr="00393B1D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>), as well as the frequencies in week 3</w:t>
      </w:r>
      <w:r w:rsidR="001509A6" w:rsidRPr="00393B1D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>4</w:t>
      </w:r>
      <w:r w:rsidR="00752929" w:rsidRPr="00393B1D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>/2021.</w:t>
      </w:r>
      <w:r w:rsidR="00752929" w:rsidRPr="00BC2480">
        <w:rPr>
          <w:rFonts w:ascii="Trebuchet MS" w:eastAsia="Times New Roman" w:hAnsi="Trebuchet MS" w:cstheme="minorHAnsi"/>
          <w:color w:val="000000" w:themeColor="text1"/>
          <w:sz w:val="24"/>
          <w:szCs w:val="24"/>
          <w:lang w:val="en-GB" w:eastAsia="en-GB"/>
        </w:rPr>
        <w:t xml:space="preserve"> </w:t>
      </w:r>
    </w:p>
    <w:p w14:paraId="297B6389" w14:textId="3B5AEF27" w:rsidR="00EB29BE" w:rsidRDefault="00EB29BE" w:rsidP="00583064">
      <w:pPr>
        <w:spacing w:before="100" w:beforeAutospacing="1" w:after="0" w:line="276" w:lineRule="auto"/>
        <w:jc w:val="both"/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</w:pPr>
    </w:p>
    <w:p w14:paraId="2A958EC0" w14:textId="77777777" w:rsidR="00492AF9" w:rsidRDefault="00492AF9" w:rsidP="00583064">
      <w:pPr>
        <w:spacing w:before="100" w:beforeAutospacing="1" w:after="0" w:line="276" w:lineRule="auto"/>
        <w:jc w:val="both"/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</w:pPr>
    </w:p>
    <w:p w14:paraId="0B905E3C" w14:textId="42C56333" w:rsidR="00D75978" w:rsidRDefault="00EB29BE" w:rsidP="00583064">
      <w:pPr>
        <w:spacing w:before="100" w:beforeAutospacing="1" w:after="0" w:line="276" w:lineRule="auto"/>
        <w:jc w:val="both"/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</w:pPr>
      <w:r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  <w:lastRenderedPageBreak/>
        <w:t>Table 3</w:t>
      </w:r>
      <w:r w:rsidR="00583064" w:rsidRPr="00B94477"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  <w:t xml:space="preserve">. Analysis of clinically relevant mutations identified during </w:t>
      </w:r>
      <w:r w:rsidR="00851D88" w:rsidRPr="00B94477"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  <w:t>week 3</w:t>
      </w:r>
      <w:r w:rsidR="008B1F68" w:rsidRPr="00B94477"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  <w:t>4</w:t>
      </w:r>
      <w:r w:rsidR="00583064" w:rsidRPr="00B94477"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  <w:t>/2021 sequencing</w:t>
      </w:r>
    </w:p>
    <w:tbl>
      <w:tblPr>
        <w:tblStyle w:val="GridTable3-Accent1"/>
        <w:tblW w:w="11199" w:type="dxa"/>
        <w:jc w:val="center"/>
        <w:tblLook w:val="04A0" w:firstRow="1" w:lastRow="0" w:firstColumn="1" w:lastColumn="0" w:noHBand="0" w:noVBand="1"/>
      </w:tblPr>
      <w:tblGrid>
        <w:gridCol w:w="1275"/>
        <w:gridCol w:w="894"/>
        <w:gridCol w:w="1374"/>
        <w:gridCol w:w="1211"/>
        <w:gridCol w:w="1625"/>
        <w:gridCol w:w="2835"/>
        <w:gridCol w:w="1985"/>
      </w:tblGrid>
      <w:tr w:rsidR="00E52742" w:rsidRPr="00BC2480" w14:paraId="54DC39D8" w14:textId="77777777" w:rsidTr="00E527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5" w:type="dxa"/>
            <w:vAlign w:val="center"/>
          </w:tcPr>
          <w:p w14:paraId="21A3901C" w14:textId="77777777" w:rsidR="00E52742" w:rsidRPr="00BC2480" w:rsidRDefault="00E52742" w:rsidP="001C3E29">
            <w:pPr>
              <w:spacing w:line="276" w:lineRule="auto"/>
              <w:jc w:val="center"/>
              <w:rPr>
                <w:rFonts w:ascii="Trebuchet MS" w:eastAsia="Times New Roman" w:hAnsi="Trebuchet MS" w:cstheme="minorHAnsi"/>
                <w:i w:val="0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eastAsia="Times New Roman" w:hAnsi="Trebuchet MS" w:cstheme="minorHAnsi"/>
                <w:i w:val="0"/>
                <w:color w:val="000000" w:themeColor="text1"/>
                <w:sz w:val="20"/>
                <w:szCs w:val="20"/>
                <w:lang w:val="en-GB" w:eastAsia="en-GB"/>
              </w:rPr>
              <w:t>Mutation</w:t>
            </w:r>
          </w:p>
        </w:tc>
        <w:tc>
          <w:tcPr>
            <w:tcW w:w="894" w:type="dxa"/>
            <w:vAlign w:val="center"/>
          </w:tcPr>
          <w:p w14:paraId="1ADC3F8A" w14:textId="77777777" w:rsidR="00E52742" w:rsidRPr="00BC2480" w:rsidRDefault="00E52742" w:rsidP="001C3E2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Gene</w:t>
            </w:r>
          </w:p>
        </w:tc>
        <w:tc>
          <w:tcPr>
            <w:tcW w:w="1374" w:type="dxa"/>
            <w:vAlign w:val="center"/>
          </w:tcPr>
          <w:p w14:paraId="0E7E61E9" w14:textId="77777777" w:rsidR="00E52742" w:rsidRPr="00BC2480" w:rsidRDefault="00E52742" w:rsidP="001C3E2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Genomic Position in reference</w:t>
            </w:r>
          </w:p>
        </w:tc>
        <w:tc>
          <w:tcPr>
            <w:tcW w:w="1211" w:type="dxa"/>
            <w:vAlign w:val="center"/>
          </w:tcPr>
          <w:p w14:paraId="217ED3C8" w14:textId="77777777" w:rsidR="00E52742" w:rsidRPr="00BC2480" w:rsidRDefault="00E52742" w:rsidP="001C3E2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Frequency Overall</w:t>
            </w:r>
            <w:r w:rsidRPr="00BC2480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br/>
              <w:t>[%]</w:t>
            </w:r>
          </w:p>
        </w:tc>
        <w:tc>
          <w:tcPr>
            <w:tcW w:w="1625" w:type="dxa"/>
            <w:vAlign w:val="center"/>
          </w:tcPr>
          <w:p w14:paraId="198F529C" w14:textId="277C06BC" w:rsidR="00E52742" w:rsidRPr="00BC2480" w:rsidRDefault="00E52742" w:rsidP="008B1F6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Frequency </w:t>
            </w:r>
            <w:r w:rsidRPr="00B94477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Week 3</w:t>
            </w:r>
            <w:r w:rsidR="008B1F68" w:rsidRPr="00B94477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4</w:t>
            </w:r>
            <w:r w:rsidRPr="00B94477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/2021</w:t>
            </w:r>
            <w:r w:rsidRPr="00BC2480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br/>
              <w:t>[%]</w:t>
            </w:r>
          </w:p>
        </w:tc>
        <w:tc>
          <w:tcPr>
            <w:tcW w:w="2835" w:type="dxa"/>
            <w:vAlign w:val="center"/>
          </w:tcPr>
          <w:p w14:paraId="2A60F1EE" w14:textId="77777777" w:rsidR="00E52742" w:rsidRPr="00BC2480" w:rsidRDefault="00E52742" w:rsidP="001C3E2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Characteristics</w:t>
            </w:r>
          </w:p>
        </w:tc>
        <w:tc>
          <w:tcPr>
            <w:tcW w:w="1985" w:type="dxa"/>
            <w:vAlign w:val="center"/>
          </w:tcPr>
          <w:p w14:paraId="642E0755" w14:textId="77777777" w:rsidR="00E52742" w:rsidRPr="00BC2480" w:rsidRDefault="00E52742" w:rsidP="001C3E2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Reference</w:t>
            </w:r>
          </w:p>
        </w:tc>
      </w:tr>
      <w:tr w:rsidR="008B1F68" w:rsidRPr="0098137D" w14:paraId="3C01F2C8" w14:textId="77777777" w:rsidTr="00E5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1FA3F7E0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D614G</w:t>
            </w:r>
          </w:p>
        </w:tc>
        <w:tc>
          <w:tcPr>
            <w:tcW w:w="894" w:type="dxa"/>
            <w:vAlign w:val="center"/>
          </w:tcPr>
          <w:p w14:paraId="70690F22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S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0976857D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23402</w:t>
            </w:r>
          </w:p>
        </w:tc>
        <w:tc>
          <w:tcPr>
            <w:tcW w:w="1211" w:type="dxa"/>
            <w:vAlign w:val="center"/>
          </w:tcPr>
          <w:p w14:paraId="22EBC2E3" w14:textId="041C9279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95.8</w:t>
            </w:r>
          </w:p>
        </w:tc>
        <w:tc>
          <w:tcPr>
            <w:tcW w:w="1625" w:type="dxa"/>
            <w:vAlign w:val="center"/>
          </w:tcPr>
          <w:p w14:paraId="49A033F7" w14:textId="46B4D330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100.0</w:t>
            </w:r>
          </w:p>
        </w:tc>
        <w:tc>
          <w:tcPr>
            <w:tcW w:w="2835" w:type="dxa"/>
            <w:vAlign w:val="center"/>
          </w:tcPr>
          <w:p w14:paraId="21F658BC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Higher infectivity, higher case fata</w:t>
            </w:r>
            <w:r>
              <w:rPr>
                <w:rFonts w:ascii="Trebuchet MS" w:hAnsi="Trebuchet MS"/>
                <w:sz w:val="18"/>
                <w:szCs w:val="20"/>
                <w:lang w:val="en-GB"/>
              </w:rPr>
              <w:t>lity rate, higher transmission</w:t>
            </w:r>
          </w:p>
        </w:tc>
        <w:tc>
          <w:tcPr>
            <w:tcW w:w="1985" w:type="dxa"/>
            <w:vAlign w:val="center"/>
          </w:tcPr>
          <w:p w14:paraId="02B6DB26" w14:textId="77777777" w:rsidR="008B1F68" w:rsidRPr="00DB7A64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  <w:lang w:val="es-ES"/>
              </w:rPr>
            </w:pPr>
            <w:proofErr w:type="spellStart"/>
            <w:r w:rsidRPr="00DB7A64">
              <w:rPr>
                <w:rFonts w:ascii="Trebuchet MS" w:hAnsi="Trebuchet MS"/>
                <w:sz w:val="18"/>
                <w:szCs w:val="18"/>
                <w:lang w:val="es-ES"/>
              </w:rPr>
              <w:t>Eaaswarkhanth</w:t>
            </w:r>
            <w:proofErr w:type="spellEnd"/>
            <w:r w:rsidRPr="00DB7A64">
              <w:rPr>
                <w:rFonts w:ascii="Trebuchet MS" w:hAnsi="Trebuchet MS"/>
                <w:sz w:val="18"/>
                <w:szCs w:val="18"/>
                <w:lang w:val="es-ES"/>
              </w:rPr>
              <w:t xml:space="preserve"> 2020</w:t>
            </w:r>
            <w:r w:rsidRPr="00DB7A64">
              <w:rPr>
                <w:rFonts w:ascii="Trebuchet MS" w:hAnsi="Trebuchet MS"/>
                <w:sz w:val="18"/>
                <w:szCs w:val="18"/>
                <w:lang w:val="es-ES"/>
              </w:rPr>
              <w:br/>
              <w:t xml:space="preserve">Becerra-Flores 2020, </w:t>
            </w:r>
            <w:r w:rsidRPr="00DB7A64">
              <w:rPr>
                <w:rFonts w:ascii="Trebuchet MS" w:hAnsi="Trebuchet MS"/>
                <w:sz w:val="18"/>
                <w:szCs w:val="18"/>
                <w:lang w:val="es-ES"/>
              </w:rPr>
              <w:br/>
            </w:r>
            <w:proofErr w:type="spellStart"/>
            <w:r w:rsidRPr="00DB7A64">
              <w:rPr>
                <w:rFonts w:ascii="Trebuchet MS" w:hAnsi="Trebuchet MS"/>
                <w:sz w:val="18"/>
                <w:szCs w:val="18"/>
                <w:lang w:val="es-ES"/>
              </w:rPr>
              <w:t>Hu</w:t>
            </w:r>
            <w:proofErr w:type="spellEnd"/>
            <w:r w:rsidRPr="00DB7A64">
              <w:rPr>
                <w:rFonts w:ascii="Trebuchet MS" w:hAnsi="Trebuchet MS"/>
                <w:sz w:val="18"/>
                <w:szCs w:val="18"/>
                <w:lang w:val="es-ES"/>
              </w:rPr>
              <w:t xml:space="preserve"> 2020,</w:t>
            </w:r>
            <w:r w:rsidRPr="00DB7A64">
              <w:rPr>
                <w:rFonts w:ascii="Trebuchet MS" w:hAnsi="Trebuchet MS"/>
                <w:sz w:val="18"/>
                <w:szCs w:val="18"/>
                <w:lang w:val="es-ES"/>
              </w:rPr>
              <w:br/>
              <w:t>Plante 2020</w:t>
            </w:r>
          </w:p>
        </w:tc>
      </w:tr>
      <w:tr w:rsidR="008B1F68" w:rsidRPr="00BC2480" w14:paraId="6E1C74F8" w14:textId="77777777" w:rsidTr="00E52742">
        <w:trPr>
          <w:trHeight w:val="5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31CBC26B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P323L</w:t>
            </w:r>
          </w:p>
        </w:tc>
        <w:tc>
          <w:tcPr>
            <w:tcW w:w="894" w:type="dxa"/>
            <w:vAlign w:val="center"/>
          </w:tcPr>
          <w:p w14:paraId="70EE5298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ORF1ab</w:t>
            </w:r>
          </w:p>
        </w:tc>
        <w:tc>
          <w:tcPr>
            <w:tcW w:w="1374" w:type="dxa"/>
            <w:vAlign w:val="center"/>
          </w:tcPr>
          <w:p w14:paraId="01E37541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14407</w:t>
            </w:r>
          </w:p>
        </w:tc>
        <w:tc>
          <w:tcPr>
            <w:tcW w:w="1211" w:type="dxa"/>
            <w:vAlign w:val="center"/>
          </w:tcPr>
          <w:p w14:paraId="0E15DE9C" w14:textId="5E180490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89.0</w:t>
            </w:r>
          </w:p>
        </w:tc>
        <w:tc>
          <w:tcPr>
            <w:tcW w:w="1625" w:type="dxa"/>
            <w:vAlign w:val="center"/>
          </w:tcPr>
          <w:p w14:paraId="7809CFA7" w14:textId="2E6C592A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95.7</w:t>
            </w:r>
          </w:p>
        </w:tc>
        <w:tc>
          <w:tcPr>
            <w:tcW w:w="2835" w:type="dxa"/>
            <w:vAlign w:val="center"/>
          </w:tcPr>
          <w:p w14:paraId="2B70275D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20"/>
                <w:lang w:val="en-GB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20"/>
              </w:rPr>
              <w:t>Higher</w:t>
            </w:r>
            <w:proofErr w:type="spellEnd"/>
            <w:r w:rsidRPr="00BC2480">
              <w:rPr>
                <w:rFonts w:ascii="Trebuchet MS" w:hAnsi="Trebuchet MS"/>
                <w:sz w:val="18"/>
                <w:szCs w:val="20"/>
              </w:rPr>
              <w:t xml:space="preserve"> </w:t>
            </w:r>
            <w:proofErr w:type="spellStart"/>
            <w:r w:rsidRPr="00BC2480">
              <w:rPr>
                <w:rFonts w:ascii="Trebuchet MS" w:hAnsi="Trebuchet MS"/>
                <w:sz w:val="18"/>
                <w:szCs w:val="20"/>
              </w:rPr>
              <w:t>severity</w:t>
            </w:r>
            <w:proofErr w:type="spellEnd"/>
          </w:p>
        </w:tc>
        <w:tc>
          <w:tcPr>
            <w:tcW w:w="1985" w:type="dxa"/>
            <w:vAlign w:val="center"/>
          </w:tcPr>
          <w:p w14:paraId="08A2F1A1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18"/>
              </w:rPr>
              <w:t>Biswas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</w:rPr>
              <w:t xml:space="preserve"> &amp; </w:t>
            </w:r>
            <w:proofErr w:type="spellStart"/>
            <w:r w:rsidRPr="00BC2480">
              <w:rPr>
                <w:rFonts w:ascii="Trebuchet MS" w:hAnsi="Trebuchet MS"/>
                <w:sz w:val="18"/>
                <w:szCs w:val="18"/>
              </w:rPr>
              <w:t>Mudi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</w:rPr>
              <w:t xml:space="preserve"> 2020</w:t>
            </w:r>
          </w:p>
        </w:tc>
      </w:tr>
      <w:tr w:rsidR="008B1F68" w:rsidRPr="00BC2480" w14:paraId="228B93F1" w14:textId="77777777" w:rsidTr="00E5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54C032DF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R203K</w:t>
            </w:r>
          </w:p>
        </w:tc>
        <w:tc>
          <w:tcPr>
            <w:tcW w:w="894" w:type="dxa"/>
            <w:vAlign w:val="center"/>
          </w:tcPr>
          <w:p w14:paraId="6C6C7AB0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N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18AB9E70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28880</w:t>
            </w:r>
          </w:p>
        </w:tc>
        <w:tc>
          <w:tcPr>
            <w:tcW w:w="1211" w:type="dxa"/>
            <w:vAlign w:val="center"/>
          </w:tcPr>
          <w:p w14:paraId="0AE9E2C4" w14:textId="1DA3814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53.5</w:t>
            </w:r>
          </w:p>
        </w:tc>
        <w:tc>
          <w:tcPr>
            <w:tcW w:w="1625" w:type="dxa"/>
            <w:vAlign w:val="center"/>
          </w:tcPr>
          <w:p w14:paraId="49AD35E5" w14:textId="260D363D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2835" w:type="dxa"/>
            <w:vAlign w:val="center"/>
          </w:tcPr>
          <w:p w14:paraId="14F970FB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Fitness advantage for the virus</w:t>
            </w:r>
          </w:p>
        </w:tc>
        <w:tc>
          <w:tcPr>
            <w:tcW w:w="1985" w:type="dxa"/>
            <w:vAlign w:val="center"/>
          </w:tcPr>
          <w:p w14:paraId="406FF80B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18"/>
                <w:lang w:val="en-GB" w:eastAsia="en-GB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18"/>
              </w:rPr>
              <w:t>Leary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</w:rPr>
              <w:t xml:space="preserve"> 2020</w:t>
            </w:r>
          </w:p>
        </w:tc>
      </w:tr>
      <w:tr w:rsidR="008B1F68" w:rsidRPr="00BC2480" w14:paraId="30792486" w14:textId="77777777" w:rsidTr="00E5274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5FB74523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G204R</w:t>
            </w:r>
          </w:p>
        </w:tc>
        <w:tc>
          <w:tcPr>
            <w:tcW w:w="894" w:type="dxa"/>
            <w:vAlign w:val="center"/>
          </w:tcPr>
          <w:p w14:paraId="14E43F96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N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1368183D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28883</w:t>
            </w:r>
          </w:p>
        </w:tc>
        <w:tc>
          <w:tcPr>
            <w:tcW w:w="1211" w:type="dxa"/>
            <w:vAlign w:val="center"/>
          </w:tcPr>
          <w:p w14:paraId="1B769F39" w14:textId="1CF0AC3B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53.2</w:t>
            </w:r>
          </w:p>
        </w:tc>
        <w:tc>
          <w:tcPr>
            <w:tcW w:w="1625" w:type="dxa"/>
            <w:vAlign w:val="center"/>
          </w:tcPr>
          <w:p w14:paraId="30C716FD" w14:textId="643D7E9A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2835" w:type="dxa"/>
            <w:vAlign w:val="center"/>
          </w:tcPr>
          <w:p w14:paraId="60C9B41C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Fitness advantage for the virus</w:t>
            </w:r>
          </w:p>
        </w:tc>
        <w:tc>
          <w:tcPr>
            <w:tcW w:w="1985" w:type="dxa"/>
            <w:vAlign w:val="center"/>
          </w:tcPr>
          <w:p w14:paraId="350F8BF6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18"/>
                <w:lang w:val="en-GB" w:eastAsia="en-GB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18"/>
              </w:rPr>
              <w:t>Leary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</w:rPr>
              <w:t xml:space="preserve"> 2020</w:t>
            </w:r>
          </w:p>
        </w:tc>
      </w:tr>
      <w:tr w:rsidR="008B1F68" w:rsidRPr="00081A85" w14:paraId="7DCBBB77" w14:textId="77777777" w:rsidTr="00E5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327AFF73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N501Y</w:t>
            </w:r>
          </w:p>
        </w:tc>
        <w:tc>
          <w:tcPr>
            <w:tcW w:w="894" w:type="dxa"/>
            <w:vAlign w:val="center"/>
          </w:tcPr>
          <w:p w14:paraId="33A69F4B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S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1A39C2C9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23063</w:t>
            </w:r>
          </w:p>
        </w:tc>
        <w:tc>
          <w:tcPr>
            <w:tcW w:w="1211" w:type="dxa"/>
            <w:vAlign w:val="center"/>
          </w:tcPr>
          <w:p w14:paraId="34F257E3" w14:textId="6C9C4AAF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52.3</w:t>
            </w:r>
          </w:p>
        </w:tc>
        <w:tc>
          <w:tcPr>
            <w:tcW w:w="1625" w:type="dxa"/>
            <w:vAlign w:val="center"/>
          </w:tcPr>
          <w:p w14:paraId="50226226" w14:textId="27F3CD2A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2835" w:type="dxa"/>
            <w:vAlign w:val="center"/>
          </w:tcPr>
          <w:p w14:paraId="521C3EF8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20"/>
                <w:lang w:val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501Y.V1/V2; Improved ACE2 binding affinity/higher transmissibility</w:t>
            </w:r>
          </w:p>
        </w:tc>
        <w:tc>
          <w:tcPr>
            <w:tcW w:w="1985" w:type="dxa"/>
            <w:vAlign w:val="center"/>
          </w:tcPr>
          <w:p w14:paraId="20A890E7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BC2480">
              <w:rPr>
                <w:rFonts w:ascii="Trebuchet MS" w:hAnsi="Trebuchet MS"/>
                <w:sz w:val="18"/>
                <w:szCs w:val="18"/>
                <w:lang w:val="en-GB"/>
              </w:rPr>
              <w:t xml:space="preserve">Filip </w:t>
            </w:r>
            <w:proofErr w:type="spellStart"/>
            <w:r w:rsidRPr="00BC2480">
              <w:rPr>
                <w:rFonts w:ascii="Trebuchet MS" w:hAnsi="Trebuchet MS"/>
                <w:sz w:val="18"/>
                <w:szCs w:val="18"/>
                <w:lang w:val="en-GB"/>
              </w:rPr>
              <w:t>Fratev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  <w:lang w:val="en-GB"/>
              </w:rPr>
              <w:t xml:space="preserve"> 2020 </w:t>
            </w:r>
            <w:r w:rsidRPr="00BC2480">
              <w:rPr>
                <w:rFonts w:ascii="Trebuchet MS" w:hAnsi="Trebuchet MS"/>
                <w:sz w:val="18"/>
                <w:szCs w:val="18"/>
                <w:lang w:val="en-GB"/>
              </w:rPr>
              <w:br/>
              <w:t>COVID-19 Genomics Consortium UK, 2020</w:t>
            </w:r>
          </w:p>
        </w:tc>
      </w:tr>
      <w:tr w:rsidR="008B1F68" w:rsidRPr="00BC2480" w14:paraId="46D75EE6" w14:textId="77777777" w:rsidTr="00E5274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0BE3C45D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E484K</w:t>
            </w:r>
          </w:p>
        </w:tc>
        <w:tc>
          <w:tcPr>
            <w:tcW w:w="894" w:type="dxa"/>
            <w:vAlign w:val="center"/>
          </w:tcPr>
          <w:p w14:paraId="3BF0C847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S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1F4010E1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23012</w:t>
            </w:r>
          </w:p>
        </w:tc>
        <w:tc>
          <w:tcPr>
            <w:tcW w:w="1211" w:type="dxa"/>
            <w:vAlign w:val="center"/>
          </w:tcPr>
          <w:p w14:paraId="77D44D58" w14:textId="17875F6C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15.5</w:t>
            </w:r>
          </w:p>
        </w:tc>
        <w:tc>
          <w:tcPr>
            <w:tcW w:w="1625" w:type="dxa"/>
            <w:vAlign w:val="center"/>
          </w:tcPr>
          <w:p w14:paraId="26A81F5B" w14:textId="0AAFDC82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2835" w:type="dxa"/>
            <w:vAlign w:val="center"/>
          </w:tcPr>
          <w:p w14:paraId="1AC7BF9A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20"/>
                <w:lang w:val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501Y.V2 / possible impact on antibody neutralization activity (escape mutation), improved ACE2 binding affinity</w:t>
            </w:r>
          </w:p>
        </w:tc>
        <w:tc>
          <w:tcPr>
            <w:tcW w:w="1985" w:type="dxa"/>
            <w:vAlign w:val="center"/>
          </w:tcPr>
          <w:p w14:paraId="7C0E2CBE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18"/>
              </w:rPr>
              <w:t>Greaney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</w:rPr>
              <w:t xml:space="preserve"> 2020</w:t>
            </w:r>
          </w:p>
        </w:tc>
      </w:tr>
      <w:tr w:rsidR="008B1F68" w:rsidRPr="00BC2480" w14:paraId="03233B7B" w14:textId="77777777" w:rsidTr="00E5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4F606A5B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Y144del</w:t>
            </w:r>
          </w:p>
        </w:tc>
        <w:tc>
          <w:tcPr>
            <w:tcW w:w="894" w:type="dxa"/>
            <w:vAlign w:val="center"/>
          </w:tcPr>
          <w:p w14:paraId="40DD05DE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S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7A36E332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21991-21993</w:t>
            </w:r>
          </w:p>
        </w:tc>
        <w:tc>
          <w:tcPr>
            <w:tcW w:w="1211" w:type="dxa"/>
            <w:vAlign w:val="center"/>
          </w:tcPr>
          <w:p w14:paraId="26B6F54B" w14:textId="18ED2B6C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41.3</w:t>
            </w:r>
          </w:p>
        </w:tc>
        <w:tc>
          <w:tcPr>
            <w:tcW w:w="1625" w:type="dxa"/>
            <w:vAlign w:val="center"/>
          </w:tcPr>
          <w:p w14:paraId="53ED0919" w14:textId="7DA69A9B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0.3</w:t>
            </w:r>
          </w:p>
        </w:tc>
        <w:tc>
          <w:tcPr>
            <w:tcW w:w="2835" w:type="dxa"/>
            <w:vAlign w:val="center"/>
          </w:tcPr>
          <w:p w14:paraId="4782EF87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20"/>
                <w:lang w:val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possible impact on antibody binding affinity</w:t>
            </w:r>
          </w:p>
        </w:tc>
        <w:tc>
          <w:tcPr>
            <w:tcW w:w="1985" w:type="dxa"/>
            <w:vAlign w:val="center"/>
          </w:tcPr>
          <w:p w14:paraId="052BFA05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</w:rPr>
            </w:pPr>
            <w:r w:rsidRPr="00BC2480">
              <w:rPr>
                <w:rFonts w:ascii="Trebuchet MS" w:hAnsi="Trebuchet MS"/>
                <w:sz w:val="18"/>
                <w:szCs w:val="18"/>
              </w:rPr>
              <w:t>Dawood 2020</w:t>
            </w:r>
          </w:p>
        </w:tc>
      </w:tr>
      <w:tr w:rsidR="008B1F68" w:rsidRPr="00BC2480" w14:paraId="79484800" w14:textId="77777777" w:rsidTr="00E5274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79AD90DB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H69/V70del</w:t>
            </w:r>
          </w:p>
        </w:tc>
        <w:tc>
          <w:tcPr>
            <w:tcW w:w="894" w:type="dxa"/>
            <w:vAlign w:val="center"/>
          </w:tcPr>
          <w:p w14:paraId="129B2417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S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64C43A94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21765-21770</w:t>
            </w:r>
          </w:p>
        </w:tc>
        <w:tc>
          <w:tcPr>
            <w:tcW w:w="1211" w:type="dxa"/>
            <w:vAlign w:val="center"/>
          </w:tcPr>
          <w:p w14:paraId="570830C2" w14:textId="6460DB0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40.8</w:t>
            </w:r>
          </w:p>
        </w:tc>
        <w:tc>
          <w:tcPr>
            <w:tcW w:w="1625" w:type="dxa"/>
            <w:vAlign w:val="center"/>
          </w:tcPr>
          <w:p w14:paraId="70435904" w14:textId="3A6DCF94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2835" w:type="dxa"/>
            <w:vAlign w:val="center"/>
          </w:tcPr>
          <w:p w14:paraId="62BAE6C9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20"/>
                <w:lang w:val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possible impact on antibody neutralization activity and reinfection; included in "mink" mutation</w:t>
            </w:r>
          </w:p>
        </w:tc>
        <w:tc>
          <w:tcPr>
            <w:tcW w:w="1985" w:type="dxa"/>
            <w:vAlign w:val="center"/>
          </w:tcPr>
          <w:p w14:paraId="3734A26F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</w:rPr>
            </w:pPr>
            <w:r w:rsidRPr="00BC2480">
              <w:rPr>
                <w:rFonts w:ascii="Trebuchet MS" w:hAnsi="Trebuchet MS"/>
                <w:sz w:val="18"/>
                <w:szCs w:val="18"/>
              </w:rPr>
              <w:t>Kemp 2020</w:t>
            </w:r>
          </w:p>
        </w:tc>
      </w:tr>
      <w:tr w:rsidR="008B1F68" w:rsidRPr="00BC2480" w14:paraId="46557D34" w14:textId="77777777" w:rsidTr="00E5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64FF135F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  <w:lang w:val="en-GB"/>
              </w:rPr>
              <w:t>P681H</w:t>
            </w:r>
          </w:p>
        </w:tc>
        <w:tc>
          <w:tcPr>
            <w:tcW w:w="894" w:type="dxa"/>
            <w:vAlign w:val="center"/>
          </w:tcPr>
          <w:p w14:paraId="28970897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  <w:lang w:val="en-GB"/>
              </w:rPr>
              <w:t>S gene</w:t>
            </w:r>
          </w:p>
        </w:tc>
        <w:tc>
          <w:tcPr>
            <w:tcW w:w="1374" w:type="dxa"/>
            <w:vAlign w:val="center"/>
          </w:tcPr>
          <w:p w14:paraId="453163F8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  <w:lang w:val="en-GB"/>
              </w:rPr>
              <w:t>23604</w:t>
            </w:r>
          </w:p>
        </w:tc>
        <w:tc>
          <w:tcPr>
            <w:tcW w:w="1211" w:type="dxa"/>
            <w:vAlign w:val="center"/>
          </w:tcPr>
          <w:p w14:paraId="12D4F624" w14:textId="0C45A5BE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38.7</w:t>
            </w:r>
          </w:p>
        </w:tc>
        <w:tc>
          <w:tcPr>
            <w:tcW w:w="1625" w:type="dxa"/>
            <w:vAlign w:val="center"/>
          </w:tcPr>
          <w:p w14:paraId="0EF37CC7" w14:textId="409AAC76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0.3</w:t>
            </w:r>
          </w:p>
        </w:tc>
        <w:tc>
          <w:tcPr>
            <w:tcW w:w="2835" w:type="dxa"/>
            <w:vAlign w:val="center"/>
          </w:tcPr>
          <w:p w14:paraId="2E068C86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 xml:space="preserve">immediately adjacent to the </w:t>
            </w:r>
            <w:proofErr w:type="spellStart"/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furin</w:t>
            </w:r>
            <w:proofErr w:type="spellEnd"/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 xml:space="preserve"> cleavage site, a known location of biological significance</w:t>
            </w:r>
          </w:p>
        </w:tc>
        <w:tc>
          <w:tcPr>
            <w:tcW w:w="1985" w:type="dxa"/>
            <w:vAlign w:val="center"/>
          </w:tcPr>
          <w:p w14:paraId="4C49CD4A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BC2480">
              <w:rPr>
                <w:rFonts w:ascii="Trebuchet MS" w:hAnsi="Trebuchet MS"/>
                <w:sz w:val="18"/>
                <w:szCs w:val="18"/>
                <w:lang w:val="en-GB"/>
              </w:rPr>
              <w:t xml:space="preserve">COVID-19 </w:t>
            </w:r>
            <w:proofErr w:type="spellStart"/>
            <w:r w:rsidRPr="00BC2480">
              <w:rPr>
                <w:rFonts w:ascii="Trebuchet MS" w:hAnsi="Trebuchet MS"/>
                <w:sz w:val="18"/>
                <w:szCs w:val="18"/>
              </w:rPr>
              <w:t>Genomics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</w:rPr>
              <w:t xml:space="preserve"> Consortium UK, 2020</w:t>
            </w:r>
          </w:p>
        </w:tc>
      </w:tr>
      <w:tr w:rsidR="008B1F68" w:rsidRPr="00BC2480" w14:paraId="21A0BD36" w14:textId="77777777" w:rsidTr="00E5274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58B10E41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C2480">
              <w:rPr>
                <w:rFonts w:ascii="Trebuchet MS" w:hAnsi="Trebuchet MS"/>
                <w:sz w:val="20"/>
                <w:szCs w:val="20"/>
                <w:lang w:val="en-GB"/>
              </w:rPr>
              <w:t>L37F</w:t>
            </w:r>
          </w:p>
        </w:tc>
        <w:tc>
          <w:tcPr>
            <w:tcW w:w="894" w:type="dxa"/>
            <w:vAlign w:val="center"/>
          </w:tcPr>
          <w:p w14:paraId="1B7CAFB4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C2480">
              <w:rPr>
                <w:rFonts w:ascii="Trebuchet MS" w:hAnsi="Trebuchet MS"/>
                <w:sz w:val="20"/>
                <w:szCs w:val="20"/>
                <w:lang w:val="en-GB"/>
              </w:rPr>
              <w:t>Nsp6</w:t>
            </w:r>
          </w:p>
        </w:tc>
        <w:tc>
          <w:tcPr>
            <w:tcW w:w="1374" w:type="dxa"/>
            <w:vAlign w:val="center"/>
          </w:tcPr>
          <w:p w14:paraId="196D48EF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C2480">
              <w:rPr>
                <w:rFonts w:ascii="Trebuchet MS" w:hAnsi="Trebuchet MS"/>
                <w:sz w:val="20"/>
                <w:szCs w:val="20"/>
                <w:lang w:val="en-GB"/>
              </w:rPr>
              <w:t>11081</w:t>
            </w:r>
          </w:p>
        </w:tc>
        <w:tc>
          <w:tcPr>
            <w:tcW w:w="1211" w:type="dxa"/>
            <w:vAlign w:val="center"/>
          </w:tcPr>
          <w:p w14:paraId="1093C9AD" w14:textId="3CAB5C1D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3.4</w:t>
            </w:r>
          </w:p>
        </w:tc>
        <w:tc>
          <w:tcPr>
            <w:tcW w:w="1625" w:type="dxa"/>
            <w:vAlign w:val="center"/>
          </w:tcPr>
          <w:p w14:paraId="10ACA4F4" w14:textId="48B349BC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5.0</w:t>
            </w:r>
          </w:p>
        </w:tc>
        <w:tc>
          <w:tcPr>
            <w:tcW w:w="2835" w:type="dxa"/>
            <w:vAlign w:val="center"/>
          </w:tcPr>
          <w:p w14:paraId="4A40D378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20"/>
                <w:lang w:val="en-GB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Favored</w:t>
            </w:r>
            <w:proofErr w:type="spellEnd"/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 xml:space="preserve"> viral infection, higher severity</w:t>
            </w:r>
          </w:p>
        </w:tc>
        <w:tc>
          <w:tcPr>
            <w:tcW w:w="1985" w:type="dxa"/>
            <w:vAlign w:val="center"/>
          </w:tcPr>
          <w:p w14:paraId="33FD9097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18"/>
                <w:lang w:val="en-GB"/>
              </w:rPr>
              <w:t>Aiewsakun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  <w:lang w:val="en-GB"/>
              </w:rPr>
              <w:t xml:space="preserve"> </w:t>
            </w:r>
            <w:r w:rsidRPr="00BC2480">
              <w:rPr>
                <w:rFonts w:ascii="Trebuchet MS" w:hAnsi="Trebuchet MS"/>
                <w:sz w:val="18"/>
                <w:szCs w:val="18"/>
              </w:rPr>
              <w:t>2020</w:t>
            </w:r>
          </w:p>
        </w:tc>
      </w:tr>
      <w:tr w:rsidR="008B1F68" w:rsidRPr="00BC2480" w14:paraId="004DAE8C" w14:textId="77777777" w:rsidTr="00E5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2E87779E" w14:textId="77777777" w:rsidR="008B1F68" w:rsidRPr="00BC2480" w:rsidRDefault="008B1F68" w:rsidP="008B1F6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Q57H</w:t>
            </w:r>
          </w:p>
        </w:tc>
        <w:tc>
          <w:tcPr>
            <w:tcW w:w="894" w:type="dxa"/>
            <w:vAlign w:val="center"/>
          </w:tcPr>
          <w:p w14:paraId="1E04A851" w14:textId="77777777" w:rsidR="008B1F68" w:rsidRPr="00BC2480" w:rsidRDefault="008B1F68" w:rsidP="008B1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ORF3a</w:t>
            </w:r>
          </w:p>
        </w:tc>
        <w:tc>
          <w:tcPr>
            <w:tcW w:w="1374" w:type="dxa"/>
            <w:vAlign w:val="center"/>
          </w:tcPr>
          <w:p w14:paraId="33B9DC94" w14:textId="77777777" w:rsidR="008B1F68" w:rsidRPr="00BC2480" w:rsidRDefault="008B1F68" w:rsidP="008B1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25561</w:t>
            </w:r>
          </w:p>
        </w:tc>
        <w:tc>
          <w:tcPr>
            <w:tcW w:w="1211" w:type="dxa"/>
            <w:vAlign w:val="center"/>
          </w:tcPr>
          <w:p w14:paraId="7C4FF998" w14:textId="78A90DD5" w:rsidR="008B1F68" w:rsidRPr="00BC2480" w:rsidRDefault="008B1F68" w:rsidP="008B1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19.6</w:t>
            </w:r>
          </w:p>
        </w:tc>
        <w:tc>
          <w:tcPr>
            <w:tcW w:w="1625" w:type="dxa"/>
            <w:vAlign w:val="center"/>
          </w:tcPr>
          <w:p w14:paraId="232748A3" w14:textId="61F00DCA" w:rsidR="008B1F68" w:rsidRPr="00BC2480" w:rsidRDefault="008B1F68" w:rsidP="008B1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0.0</w:t>
            </w:r>
          </w:p>
        </w:tc>
        <w:tc>
          <w:tcPr>
            <w:tcW w:w="2835" w:type="dxa"/>
            <w:vAlign w:val="center"/>
          </w:tcPr>
          <w:p w14:paraId="351A57FA" w14:textId="77777777" w:rsidR="008B1F68" w:rsidRPr="00BC2480" w:rsidRDefault="008B1F68" w:rsidP="008B1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20"/>
                <w:lang w:val="en-GB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20"/>
              </w:rPr>
              <w:t>Higher</w:t>
            </w:r>
            <w:proofErr w:type="spellEnd"/>
            <w:r w:rsidRPr="00BC2480">
              <w:rPr>
                <w:rFonts w:ascii="Trebuchet MS" w:hAnsi="Trebuchet MS"/>
                <w:sz w:val="18"/>
                <w:szCs w:val="20"/>
              </w:rPr>
              <w:t xml:space="preserve"> </w:t>
            </w:r>
            <w:proofErr w:type="spellStart"/>
            <w:r w:rsidRPr="00BC2480">
              <w:rPr>
                <w:rFonts w:ascii="Trebuchet MS" w:hAnsi="Trebuchet MS"/>
                <w:sz w:val="18"/>
                <w:szCs w:val="20"/>
              </w:rPr>
              <w:t>severity</w:t>
            </w:r>
            <w:proofErr w:type="spellEnd"/>
          </w:p>
        </w:tc>
        <w:tc>
          <w:tcPr>
            <w:tcW w:w="1985" w:type="dxa"/>
            <w:vAlign w:val="center"/>
          </w:tcPr>
          <w:p w14:paraId="4EADE597" w14:textId="77777777" w:rsidR="008B1F68" w:rsidRPr="00BC2480" w:rsidRDefault="008B1F68" w:rsidP="008B1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18"/>
              </w:rPr>
              <w:t>Biswas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</w:rPr>
              <w:t xml:space="preserve"> &amp; </w:t>
            </w:r>
            <w:proofErr w:type="spellStart"/>
            <w:r w:rsidRPr="00BC2480">
              <w:rPr>
                <w:rFonts w:ascii="Trebuchet MS" w:hAnsi="Trebuchet MS"/>
                <w:sz w:val="18"/>
                <w:szCs w:val="18"/>
              </w:rPr>
              <w:t>Mudi</w:t>
            </w:r>
            <w:proofErr w:type="spellEnd"/>
            <w:r w:rsidRPr="00BC2480">
              <w:rPr>
                <w:rFonts w:ascii="Trebuchet MS" w:hAnsi="Trebuchet MS"/>
                <w:sz w:val="18"/>
                <w:szCs w:val="18"/>
              </w:rPr>
              <w:t xml:space="preserve"> 2020</w:t>
            </w:r>
          </w:p>
        </w:tc>
      </w:tr>
      <w:tr w:rsidR="008B1F68" w:rsidRPr="00BC2480" w14:paraId="512039B9" w14:textId="77777777" w:rsidTr="00E5274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3F2DD86C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K417N</w:t>
            </w:r>
          </w:p>
        </w:tc>
        <w:tc>
          <w:tcPr>
            <w:tcW w:w="894" w:type="dxa"/>
            <w:vAlign w:val="center"/>
          </w:tcPr>
          <w:p w14:paraId="5CD47D7A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S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5EDE9C2B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0"/>
                <w:szCs w:val="20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22813</w:t>
            </w:r>
          </w:p>
        </w:tc>
        <w:tc>
          <w:tcPr>
            <w:tcW w:w="1211" w:type="dxa"/>
            <w:vAlign w:val="center"/>
          </w:tcPr>
          <w:p w14:paraId="1D19F836" w14:textId="3686052D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7.0</w:t>
            </w:r>
          </w:p>
        </w:tc>
        <w:tc>
          <w:tcPr>
            <w:tcW w:w="1625" w:type="dxa"/>
            <w:vAlign w:val="center"/>
          </w:tcPr>
          <w:p w14:paraId="0853FA40" w14:textId="546856B9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2835" w:type="dxa"/>
            <w:vAlign w:val="center"/>
          </w:tcPr>
          <w:p w14:paraId="18B4196E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20"/>
                <w:lang w:val="en-GB"/>
              </w:rPr>
            </w:pPr>
            <w:r w:rsidRPr="00BC2480">
              <w:rPr>
                <w:rFonts w:ascii="Trebuchet MS" w:hAnsi="Trebuchet MS"/>
                <w:sz w:val="18"/>
                <w:szCs w:val="20"/>
                <w:lang w:val="en-GB"/>
              </w:rPr>
              <w:t>501Y.V2 / possible impact on antibody binding affinity (escape mutation)</w:t>
            </w:r>
          </w:p>
        </w:tc>
        <w:tc>
          <w:tcPr>
            <w:tcW w:w="1985" w:type="dxa"/>
            <w:vAlign w:val="center"/>
          </w:tcPr>
          <w:p w14:paraId="504062EF" w14:textId="77777777" w:rsidR="008B1F68" w:rsidRPr="00BC2480" w:rsidRDefault="008B1F68" w:rsidP="008B1F6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18"/>
                <w:szCs w:val="18"/>
              </w:rPr>
            </w:pPr>
            <w:r w:rsidRPr="00BC2480">
              <w:rPr>
                <w:rFonts w:ascii="Trebuchet MS" w:hAnsi="Trebuchet MS"/>
                <w:sz w:val="18"/>
                <w:szCs w:val="18"/>
              </w:rPr>
              <w:t>Kemp 2020</w:t>
            </w:r>
          </w:p>
        </w:tc>
      </w:tr>
      <w:tr w:rsidR="008B1F68" w:rsidRPr="00BC2480" w14:paraId="3D6454DB" w14:textId="77777777" w:rsidTr="00E5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5C53524F" w14:textId="77777777" w:rsidR="008B1F68" w:rsidRPr="00BC2480" w:rsidRDefault="008B1F68" w:rsidP="008B1F68">
            <w:pPr>
              <w:spacing w:line="276" w:lineRule="auto"/>
              <w:jc w:val="center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N439K</w:t>
            </w:r>
          </w:p>
        </w:tc>
        <w:tc>
          <w:tcPr>
            <w:tcW w:w="894" w:type="dxa"/>
            <w:vAlign w:val="center"/>
          </w:tcPr>
          <w:p w14:paraId="03899451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 xml:space="preserve">S </w:t>
            </w:r>
            <w:proofErr w:type="spellStart"/>
            <w:r w:rsidRPr="00BC2480">
              <w:rPr>
                <w:rFonts w:ascii="Trebuchet MS" w:hAnsi="Trebuchet MS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1374" w:type="dxa"/>
            <w:vAlign w:val="center"/>
          </w:tcPr>
          <w:p w14:paraId="500BA551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C2480">
              <w:rPr>
                <w:rFonts w:ascii="Trebuchet MS" w:hAnsi="Trebuchet MS"/>
                <w:sz w:val="20"/>
                <w:szCs w:val="20"/>
              </w:rPr>
              <w:t>26143</w:t>
            </w:r>
          </w:p>
        </w:tc>
        <w:tc>
          <w:tcPr>
            <w:tcW w:w="1211" w:type="dxa"/>
            <w:vAlign w:val="center"/>
          </w:tcPr>
          <w:p w14:paraId="69D1EF9C" w14:textId="76C2629F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0.7</w:t>
            </w:r>
          </w:p>
        </w:tc>
        <w:tc>
          <w:tcPr>
            <w:tcW w:w="1625" w:type="dxa"/>
            <w:vAlign w:val="center"/>
          </w:tcPr>
          <w:p w14:paraId="35E2360C" w14:textId="4DE60E2A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2835" w:type="dxa"/>
            <w:vAlign w:val="center"/>
          </w:tcPr>
          <w:p w14:paraId="4240464C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20"/>
                <w:lang w:val="en-GB" w:eastAsia="en-GB"/>
              </w:rPr>
            </w:pPr>
            <w:proofErr w:type="spellStart"/>
            <w:r w:rsidRPr="00BC2480">
              <w:rPr>
                <w:rFonts w:ascii="Trebuchet MS" w:hAnsi="Trebuchet MS"/>
                <w:sz w:val="18"/>
                <w:szCs w:val="20"/>
              </w:rPr>
              <w:t>Improved</w:t>
            </w:r>
            <w:proofErr w:type="spellEnd"/>
            <w:r w:rsidRPr="00BC2480">
              <w:rPr>
                <w:rFonts w:ascii="Trebuchet MS" w:hAnsi="Trebuchet MS"/>
                <w:sz w:val="18"/>
                <w:szCs w:val="20"/>
              </w:rPr>
              <w:t xml:space="preserve"> ACE2 binding </w:t>
            </w:r>
            <w:proofErr w:type="spellStart"/>
            <w:r w:rsidRPr="00BC2480">
              <w:rPr>
                <w:rFonts w:ascii="Trebuchet MS" w:hAnsi="Trebuchet MS"/>
                <w:sz w:val="18"/>
                <w:szCs w:val="20"/>
              </w:rPr>
              <w:t>affinity</w:t>
            </w:r>
            <w:proofErr w:type="spellEnd"/>
          </w:p>
        </w:tc>
        <w:tc>
          <w:tcPr>
            <w:tcW w:w="1985" w:type="dxa"/>
            <w:vAlign w:val="center"/>
          </w:tcPr>
          <w:p w14:paraId="36D5A694" w14:textId="77777777" w:rsidR="008B1F68" w:rsidRPr="00BC2480" w:rsidRDefault="008B1F68" w:rsidP="008B1F6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theme="minorHAnsi"/>
                <w:color w:val="000000" w:themeColor="text1"/>
                <w:sz w:val="18"/>
                <w:szCs w:val="18"/>
                <w:lang w:val="fr-CH" w:eastAsia="en-GB"/>
              </w:rPr>
            </w:pPr>
            <w:r w:rsidRPr="00BC2480">
              <w:rPr>
                <w:rFonts w:ascii="Trebuchet MS" w:hAnsi="Trebuchet MS"/>
                <w:sz w:val="18"/>
                <w:szCs w:val="18"/>
              </w:rPr>
              <w:t>Zhou 2020</w:t>
            </w:r>
          </w:p>
        </w:tc>
      </w:tr>
    </w:tbl>
    <w:p w14:paraId="0B0EEA1C" w14:textId="77670342" w:rsidR="00E52742" w:rsidRDefault="00E52742" w:rsidP="00583064">
      <w:pPr>
        <w:spacing w:before="100" w:beforeAutospacing="1" w:after="0" w:line="276" w:lineRule="auto"/>
        <w:jc w:val="both"/>
        <w:rPr>
          <w:rFonts w:ascii="Trebuchet MS" w:eastAsia="Times New Roman" w:hAnsi="Trebuchet MS" w:cstheme="minorHAnsi"/>
          <w:i/>
          <w:color w:val="000000" w:themeColor="text1"/>
          <w:sz w:val="20"/>
          <w:szCs w:val="24"/>
          <w:lang w:val="en-GB" w:eastAsia="en-GB"/>
        </w:rPr>
      </w:pPr>
    </w:p>
    <w:p w14:paraId="26D6273F" w14:textId="683AF360" w:rsidR="006505F7" w:rsidRDefault="006505F7" w:rsidP="00C93C93">
      <w:pPr>
        <w:jc w:val="both"/>
        <w:rPr>
          <w:rFonts w:ascii="Arial" w:hAnsi="Arial" w:cs="Arial"/>
          <w:lang w:val="en-US"/>
        </w:rPr>
      </w:pPr>
    </w:p>
    <w:p w14:paraId="38979672" w14:textId="2389EB32" w:rsidR="00492AF9" w:rsidRDefault="00492AF9" w:rsidP="00C93C93">
      <w:pPr>
        <w:jc w:val="both"/>
        <w:rPr>
          <w:rFonts w:ascii="Arial" w:hAnsi="Arial" w:cs="Arial"/>
          <w:lang w:val="en-US"/>
        </w:rPr>
      </w:pPr>
    </w:p>
    <w:p w14:paraId="7D1095A8" w14:textId="77777777" w:rsidR="00492AF9" w:rsidRPr="00BC2480" w:rsidRDefault="00492AF9" w:rsidP="00C93C93">
      <w:pPr>
        <w:jc w:val="both"/>
        <w:rPr>
          <w:rFonts w:ascii="Arial" w:hAnsi="Arial" w:cs="Arial"/>
          <w:lang w:val="en-US"/>
        </w:rPr>
      </w:pPr>
    </w:p>
    <w:p w14:paraId="2E356100" w14:textId="652B74C5" w:rsidR="00CA06D1" w:rsidRPr="00BC2480" w:rsidRDefault="00CA06D1" w:rsidP="00CE0242">
      <w:pPr>
        <w:pStyle w:val="Heading1"/>
      </w:pPr>
      <w:bookmarkStart w:id="10" w:name="_Toc81844625"/>
      <w:r w:rsidRPr="00D316D2">
        <w:lastRenderedPageBreak/>
        <w:t>References</w:t>
      </w:r>
      <w:bookmarkEnd w:id="10"/>
    </w:p>
    <w:p w14:paraId="066DBCBA" w14:textId="77777777" w:rsidR="00BC20D2" w:rsidRPr="00BC20D2" w:rsidRDefault="00BC20D2" w:rsidP="00BC20D2">
      <w:pPr>
        <w:pStyle w:val="NoSpacing"/>
        <w:jc w:val="left"/>
        <w:rPr>
          <w:rStyle w:val="selectable"/>
          <w:color w:val="000000"/>
          <w:sz w:val="22"/>
        </w:rPr>
      </w:pPr>
      <w:r w:rsidRPr="00BC20D2">
        <w:rPr>
          <w:rStyle w:val="selectable"/>
          <w:color w:val="000000"/>
          <w:sz w:val="22"/>
        </w:rPr>
        <w:t>Centers for Disease Control and Prevention. SARS-CoV-2 Variant Classifications and Definitions. Retrieved 6 September 2021, from https://www.cdc.gov/coronavirus/2019-ncov/variants/variant-info.html</w:t>
      </w:r>
    </w:p>
    <w:p w14:paraId="3AEDCFE9" w14:textId="77777777" w:rsidR="00BC20D2" w:rsidRPr="00BC20D2" w:rsidRDefault="00BC20D2" w:rsidP="00BC20D2">
      <w:pPr>
        <w:pStyle w:val="NoSpacing"/>
        <w:jc w:val="left"/>
        <w:rPr>
          <w:rStyle w:val="selectable"/>
          <w:color w:val="000000"/>
          <w:sz w:val="22"/>
        </w:rPr>
      </w:pPr>
      <w:r w:rsidRPr="00BC20D2">
        <w:rPr>
          <w:rStyle w:val="selectable"/>
          <w:color w:val="000000"/>
          <w:sz w:val="22"/>
        </w:rPr>
        <w:t>COVID-19 Data Portal - accelerating scientific research through data. (2021). Retrieved 6 September 2021, from https://www.covid19dataportal.org/sequences</w:t>
      </w:r>
    </w:p>
    <w:p w14:paraId="5AA8FB61" w14:textId="77777777" w:rsidR="00BC20D2" w:rsidRPr="00BC20D2" w:rsidRDefault="00BC20D2" w:rsidP="00BC20D2">
      <w:pPr>
        <w:pStyle w:val="NoSpacing"/>
        <w:jc w:val="left"/>
        <w:rPr>
          <w:rStyle w:val="selectable"/>
          <w:color w:val="000000"/>
          <w:sz w:val="22"/>
        </w:rPr>
      </w:pPr>
      <w:r w:rsidRPr="00BC20D2">
        <w:rPr>
          <w:rStyle w:val="selectable"/>
          <w:color w:val="000000"/>
          <w:sz w:val="22"/>
        </w:rPr>
        <w:t xml:space="preserve">European Centre for Disease Prevention and Control. Guidance for representative and targeted genomic SARS-CoV-2 monitoring – 3 May 2021. </w:t>
      </w:r>
      <w:proofErr w:type="gramStart"/>
      <w:r w:rsidRPr="00BC20D2">
        <w:rPr>
          <w:rStyle w:val="selectable"/>
          <w:color w:val="000000"/>
          <w:sz w:val="22"/>
        </w:rPr>
        <w:t>ECDC :</w:t>
      </w:r>
      <w:proofErr w:type="gramEnd"/>
      <w:r w:rsidRPr="00BC20D2">
        <w:rPr>
          <w:rStyle w:val="selectable"/>
          <w:color w:val="000000"/>
          <w:sz w:val="22"/>
        </w:rPr>
        <w:t xml:space="preserve"> Stockholm ; 2021</w:t>
      </w:r>
    </w:p>
    <w:p w14:paraId="1FC0ADE1" w14:textId="77777777" w:rsidR="00BC20D2" w:rsidRPr="00BC20D2" w:rsidRDefault="00BC20D2" w:rsidP="00BC20D2">
      <w:pPr>
        <w:pStyle w:val="NoSpacing"/>
        <w:jc w:val="left"/>
        <w:rPr>
          <w:rStyle w:val="selectable"/>
          <w:color w:val="000000"/>
          <w:sz w:val="22"/>
        </w:rPr>
      </w:pPr>
      <w:r w:rsidRPr="00BC20D2">
        <w:rPr>
          <w:rStyle w:val="selectable"/>
          <w:color w:val="000000"/>
          <w:sz w:val="22"/>
        </w:rPr>
        <w:t>Genomic sequencing of SARS-CoV-2: a guide to implementation for maximum impact on public health. Geneva: World Health Organization; 2021.</w:t>
      </w:r>
    </w:p>
    <w:p w14:paraId="3DDB4AF5" w14:textId="77777777" w:rsidR="00BC20D2" w:rsidRPr="00BC20D2" w:rsidRDefault="00BC20D2" w:rsidP="00BC20D2">
      <w:pPr>
        <w:pStyle w:val="NoSpacing"/>
        <w:jc w:val="left"/>
        <w:rPr>
          <w:rStyle w:val="selectable"/>
          <w:color w:val="000000"/>
          <w:sz w:val="22"/>
        </w:rPr>
      </w:pPr>
      <w:r w:rsidRPr="00BC20D2">
        <w:rPr>
          <w:rStyle w:val="selectable"/>
          <w:color w:val="000000"/>
          <w:sz w:val="22"/>
        </w:rPr>
        <w:t xml:space="preserve">GitHub - </w:t>
      </w:r>
      <w:proofErr w:type="spellStart"/>
      <w:r w:rsidRPr="00BC20D2">
        <w:rPr>
          <w:rStyle w:val="selectable"/>
          <w:color w:val="000000"/>
          <w:sz w:val="22"/>
        </w:rPr>
        <w:t>cov</w:t>
      </w:r>
      <w:proofErr w:type="spellEnd"/>
      <w:r w:rsidRPr="00BC20D2">
        <w:rPr>
          <w:rStyle w:val="selectable"/>
          <w:color w:val="000000"/>
          <w:sz w:val="22"/>
        </w:rPr>
        <w:t>-lineages/pangolin: Software package for assigning SARS-CoV-2 genome sequences to global lineages. (2021). Retrieved 6 September 2021, from https://github.com/cov-lineages/pangolin</w:t>
      </w:r>
    </w:p>
    <w:p w14:paraId="20D77804" w14:textId="77777777" w:rsidR="00BC20D2" w:rsidRPr="00BC20D2" w:rsidRDefault="00BC20D2" w:rsidP="00BC20D2">
      <w:pPr>
        <w:pStyle w:val="NoSpacing"/>
        <w:jc w:val="left"/>
        <w:rPr>
          <w:rStyle w:val="selectable"/>
          <w:color w:val="000000"/>
          <w:sz w:val="22"/>
        </w:rPr>
      </w:pPr>
      <w:r w:rsidRPr="00BC20D2">
        <w:rPr>
          <w:rStyle w:val="selectable"/>
          <w:color w:val="000000"/>
          <w:sz w:val="22"/>
        </w:rPr>
        <w:t xml:space="preserve">Hadfield J., </w:t>
      </w:r>
      <w:proofErr w:type="spellStart"/>
      <w:r w:rsidRPr="00BC20D2">
        <w:rPr>
          <w:rStyle w:val="selectable"/>
          <w:color w:val="000000"/>
          <w:sz w:val="22"/>
        </w:rPr>
        <w:t>Megill</w:t>
      </w:r>
      <w:proofErr w:type="spellEnd"/>
      <w:r w:rsidRPr="00BC20D2">
        <w:rPr>
          <w:rStyle w:val="selectable"/>
          <w:color w:val="000000"/>
          <w:sz w:val="22"/>
        </w:rPr>
        <w:t xml:space="preserve"> C., Bell S., Huddleston J., Potter B., </w:t>
      </w:r>
      <w:proofErr w:type="spellStart"/>
      <w:r w:rsidRPr="00BC20D2">
        <w:rPr>
          <w:rStyle w:val="selectable"/>
          <w:color w:val="000000"/>
          <w:sz w:val="22"/>
        </w:rPr>
        <w:t>Callender</w:t>
      </w:r>
      <w:proofErr w:type="spellEnd"/>
      <w:r w:rsidRPr="00BC20D2">
        <w:rPr>
          <w:rStyle w:val="selectable"/>
          <w:color w:val="000000"/>
          <w:sz w:val="22"/>
        </w:rPr>
        <w:t xml:space="preserve"> C. et al. (2018). </w:t>
      </w:r>
      <w:proofErr w:type="spellStart"/>
      <w:r w:rsidRPr="00BC20D2">
        <w:rPr>
          <w:rStyle w:val="selectable"/>
          <w:color w:val="000000"/>
          <w:sz w:val="22"/>
        </w:rPr>
        <w:t>Nextstrain</w:t>
      </w:r>
      <w:proofErr w:type="spellEnd"/>
      <w:r w:rsidRPr="00BC20D2">
        <w:rPr>
          <w:rStyle w:val="selectable"/>
          <w:color w:val="000000"/>
          <w:sz w:val="22"/>
        </w:rPr>
        <w:t xml:space="preserve">: real-time tracking of pathogen evolution. Bioinformatics, 34(23), 4121-4123. </w:t>
      </w:r>
      <w:proofErr w:type="spellStart"/>
      <w:proofErr w:type="gramStart"/>
      <w:r w:rsidRPr="00BC20D2">
        <w:rPr>
          <w:rStyle w:val="selectable"/>
          <w:color w:val="000000"/>
          <w:sz w:val="22"/>
        </w:rPr>
        <w:t>doi</w:t>
      </w:r>
      <w:proofErr w:type="spellEnd"/>
      <w:proofErr w:type="gramEnd"/>
      <w:r w:rsidRPr="00BC20D2">
        <w:rPr>
          <w:rStyle w:val="selectable"/>
          <w:color w:val="000000"/>
          <w:sz w:val="22"/>
        </w:rPr>
        <w:t>: 10.1093/bioinformatics/bty407</w:t>
      </w:r>
    </w:p>
    <w:p w14:paraId="4EE9BAEC" w14:textId="77777777" w:rsidR="00BC20D2" w:rsidRPr="00BC20D2" w:rsidRDefault="00BC20D2" w:rsidP="00BC20D2">
      <w:pPr>
        <w:pStyle w:val="NoSpacing"/>
        <w:jc w:val="left"/>
        <w:rPr>
          <w:rStyle w:val="selectable"/>
          <w:color w:val="000000"/>
          <w:sz w:val="22"/>
        </w:rPr>
      </w:pPr>
      <w:proofErr w:type="spellStart"/>
      <w:r w:rsidRPr="00BC20D2">
        <w:rPr>
          <w:rStyle w:val="selectable"/>
          <w:color w:val="000000"/>
          <w:sz w:val="22"/>
        </w:rPr>
        <w:t>Pango</w:t>
      </w:r>
      <w:proofErr w:type="spellEnd"/>
      <w:r w:rsidRPr="00BC20D2">
        <w:rPr>
          <w:rStyle w:val="selectable"/>
          <w:color w:val="000000"/>
          <w:sz w:val="22"/>
        </w:rPr>
        <w:t xml:space="preserve"> Network. New AY lineages. Retrieved 6 September 2021, from: https://www.pango.network/new-ay-lineages/</w:t>
      </w:r>
    </w:p>
    <w:p w14:paraId="77B4D7CF" w14:textId="77777777" w:rsidR="00BC20D2" w:rsidRPr="00BC20D2" w:rsidRDefault="00BC20D2" w:rsidP="00BC20D2">
      <w:pPr>
        <w:pStyle w:val="NoSpacing"/>
        <w:jc w:val="left"/>
        <w:rPr>
          <w:rStyle w:val="selectable"/>
          <w:color w:val="000000"/>
          <w:sz w:val="22"/>
        </w:rPr>
      </w:pPr>
      <w:proofErr w:type="spellStart"/>
      <w:r w:rsidRPr="00BC20D2">
        <w:rPr>
          <w:rStyle w:val="selectable"/>
          <w:color w:val="000000"/>
          <w:sz w:val="22"/>
        </w:rPr>
        <w:t>Pango</w:t>
      </w:r>
      <w:proofErr w:type="spellEnd"/>
      <w:r w:rsidRPr="00BC20D2">
        <w:rPr>
          <w:rStyle w:val="selectable"/>
          <w:color w:val="000000"/>
          <w:sz w:val="22"/>
        </w:rPr>
        <w:t xml:space="preserve"> Network. New AY lineages. Retrieved 6 September 2021, from: https://www.pango.network/new-ay-lineages-and-an-update-to-ay-4-ay-12/</w:t>
      </w:r>
    </w:p>
    <w:p w14:paraId="6FC80580" w14:textId="77777777" w:rsidR="00BC20D2" w:rsidRPr="00492AF9" w:rsidRDefault="00BC20D2" w:rsidP="00BC20D2">
      <w:pPr>
        <w:pStyle w:val="NoSpacing"/>
        <w:jc w:val="left"/>
        <w:rPr>
          <w:rStyle w:val="selectable"/>
          <w:color w:val="000000"/>
          <w:sz w:val="22"/>
          <w:lang w:val="en-GB"/>
        </w:rPr>
      </w:pPr>
      <w:proofErr w:type="spellStart"/>
      <w:r w:rsidRPr="00BC20D2">
        <w:rPr>
          <w:rStyle w:val="selectable"/>
          <w:color w:val="000000"/>
          <w:sz w:val="22"/>
        </w:rPr>
        <w:t>Rambaut</w:t>
      </w:r>
      <w:proofErr w:type="spellEnd"/>
      <w:r w:rsidRPr="00BC20D2">
        <w:rPr>
          <w:rStyle w:val="selectable"/>
          <w:color w:val="000000"/>
          <w:sz w:val="22"/>
        </w:rPr>
        <w:t xml:space="preserve"> A., Holmes E., O’Toole Á., Hill V., </w:t>
      </w:r>
      <w:proofErr w:type="spellStart"/>
      <w:r w:rsidRPr="00BC20D2">
        <w:rPr>
          <w:rStyle w:val="selectable"/>
          <w:color w:val="000000"/>
          <w:sz w:val="22"/>
        </w:rPr>
        <w:t>McCrone</w:t>
      </w:r>
      <w:proofErr w:type="spellEnd"/>
      <w:r w:rsidRPr="00BC20D2">
        <w:rPr>
          <w:rStyle w:val="selectable"/>
          <w:color w:val="000000"/>
          <w:sz w:val="22"/>
        </w:rPr>
        <w:t xml:space="preserve"> J., </w:t>
      </w:r>
      <w:proofErr w:type="spellStart"/>
      <w:r w:rsidRPr="00BC20D2">
        <w:rPr>
          <w:rStyle w:val="selectable"/>
          <w:color w:val="000000"/>
          <w:sz w:val="22"/>
        </w:rPr>
        <w:t>Ruis</w:t>
      </w:r>
      <w:proofErr w:type="spellEnd"/>
      <w:r w:rsidRPr="00BC20D2">
        <w:rPr>
          <w:rStyle w:val="selectable"/>
          <w:color w:val="000000"/>
          <w:sz w:val="22"/>
        </w:rPr>
        <w:t xml:space="preserve"> C. et al. (2020). A dynamic nomenclature proposal for SARS-CoV-2 lineages to assist genomic epidemiology. </w:t>
      </w:r>
      <w:r w:rsidRPr="00492AF9">
        <w:rPr>
          <w:rStyle w:val="selectable"/>
          <w:color w:val="000000"/>
          <w:sz w:val="22"/>
          <w:lang w:val="en-GB"/>
        </w:rPr>
        <w:t xml:space="preserve">Nature Microbiology, 5(11), 1403-1407. </w:t>
      </w:r>
      <w:proofErr w:type="spellStart"/>
      <w:proofErr w:type="gramStart"/>
      <w:r w:rsidRPr="00492AF9">
        <w:rPr>
          <w:rStyle w:val="selectable"/>
          <w:color w:val="000000"/>
          <w:sz w:val="22"/>
          <w:lang w:val="en-GB"/>
        </w:rPr>
        <w:t>doi</w:t>
      </w:r>
      <w:proofErr w:type="spellEnd"/>
      <w:proofErr w:type="gramEnd"/>
      <w:r w:rsidRPr="00492AF9">
        <w:rPr>
          <w:rStyle w:val="selectable"/>
          <w:color w:val="000000"/>
          <w:sz w:val="22"/>
          <w:lang w:val="en-GB"/>
        </w:rPr>
        <w:t>: 10.1038/s41564-020-0770-5</w:t>
      </w:r>
    </w:p>
    <w:p w14:paraId="03349267" w14:textId="77777777" w:rsidR="00BD4B7C" w:rsidRPr="00BC2480" w:rsidRDefault="00BD4B7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</w:pPr>
      <w:r w:rsidRPr="00BC2480">
        <w:rPr>
          <w:lang w:val="en-US"/>
        </w:rPr>
        <w:br w:type="page"/>
      </w:r>
    </w:p>
    <w:p w14:paraId="0CE20DDE" w14:textId="3114BA1C" w:rsidR="00865441" w:rsidRPr="00BC2480" w:rsidRDefault="00053B6C" w:rsidP="00CE0242">
      <w:pPr>
        <w:pStyle w:val="Heading1"/>
      </w:pPr>
      <w:bookmarkStart w:id="11" w:name="_Toc81844626"/>
      <w:r w:rsidRPr="00BC2480">
        <w:lastRenderedPageBreak/>
        <w:t>Annexes</w:t>
      </w:r>
      <w:bookmarkEnd w:id="11"/>
    </w:p>
    <w:p w14:paraId="1C3F61E6" w14:textId="60170E0C" w:rsidR="00053B6C" w:rsidRPr="00BC2480" w:rsidRDefault="00053B6C" w:rsidP="00CE0242">
      <w:pPr>
        <w:pStyle w:val="Heading2"/>
      </w:pPr>
      <w:bookmarkStart w:id="12" w:name="_Toc81844627"/>
      <w:r w:rsidRPr="00BC2480">
        <w:t>Annex 1</w:t>
      </w:r>
      <w:r w:rsidR="00D875FA" w:rsidRPr="00BC2480">
        <w:t>. SARS-CoV-2 variants naming</w:t>
      </w:r>
      <w:bookmarkEnd w:id="12"/>
    </w:p>
    <w:p w14:paraId="05214D54" w14:textId="78698192" w:rsidR="00053B6C" w:rsidRPr="00BC2480" w:rsidRDefault="00F632BC" w:rsidP="005653E2">
      <w:pPr>
        <w:pStyle w:val="NoSpacing"/>
      </w:pPr>
      <w:r w:rsidRPr="00BC2480">
        <w:t xml:space="preserve">The ReViLux continues to use the </w:t>
      </w:r>
      <w:proofErr w:type="spellStart"/>
      <w:r w:rsidRPr="00BC2480">
        <w:t>Pango</w:t>
      </w:r>
      <w:proofErr w:type="spellEnd"/>
      <w:r w:rsidRPr="00BC2480">
        <w:t xml:space="preserve"> nomenclature</w:t>
      </w:r>
      <w:r>
        <w:t>, in addition to the WHO nomenclature,</w:t>
      </w:r>
      <w:r w:rsidRPr="00BC2480">
        <w:t xml:space="preserve"> to allow easier visuali</w:t>
      </w:r>
      <w:r>
        <w:t>z</w:t>
      </w:r>
      <w:r w:rsidRPr="00BC2480">
        <w:t>ation of links between any evolving variants and their ancestor</w:t>
      </w:r>
      <w:r w:rsidR="00053B6C" w:rsidRPr="00BC2480">
        <w:t>.</w:t>
      </w:r>
      <w:r w:rsidR="00921B3B" w:rsidRPr="00BC2480">
        <w:t xml:space="preserve"> Equivalence for </w:t>
      </w:r>
      <w:r w:rsidR="003B05D8" w:rsidRPr="00BC2480">
        <w:t xml:space="preserve">VOC </w:t>
      </w:r>
      <w:r w:rsidR="00921B3B" w:rsidRPr="00BC2480">
        <w:t>are shown in Table A1 (adapted from WHO).</w:t>
      </w:r>
    </w:p>
    <w:p w14:paraId="3046BAC2" w14:textId="75BAC1E3" w:rsidR="00921B3B" w:rsidRDefault="00921B3B" w:rsidP="003B05D8">
      <w:pPr>
        <w:pStyle w:val="NoSpacing"/>
        <w:spacing w:after="0"/>
        <w:rPr>
          <w:i/>
          <w:sz w:val="20"/>
        </w:rPr>
      </w:pPr>
      <w:r w:rsidRPr="00BC2480">
        <w:rPr>
          <w:i/>
          <w:sz w:val="20"/>
        </w:rPr>
        <w:t xml:space="preserve">Table A1. </w:t>
      </w:r>
      <w:r w:rsidR="00F632BC">
        <w:rPr>
          <w:i/>
          <w:sz w:val="20"/>
        </w:rPr>
        <w:t>Nomenclature for v</w:t>
      </w:r>
      <w:r w:rsidR="003B05D8" w:rsidRPr="00BC2480">
        <w:rPr>
          <w:i/>
          <w:sz w:val="20"/>
        </w:rPr>
        <w:t xml:space="preserve">ariants of concern by </w:t>
      </w:r>
      <w:r w:rsidR="00F632BC">
        <w:rPr>
          <w:i/>
          <w:sz w:val="20"/>
        </w:rPr>
        <w:t xml:space="preserve">the </w:t>
      </w:r>
      <w:r w:rsidR="003B05D8" w:rsidRPr="00BC2480">
        <w:rPr>
          <w:i/>
          <w:sz w:val="20"/>
        </w:rPr>
        <w:t>W</w:t>
      </w:r>
      <w:r w:rsidR="00F632BC">
        <w:rPr>
          <w:i/>
          <w:sz w:val="20"/>
        </w:rPr>
        <w:t xml:space="preserve">orld Health </w:t>
      </w:r>
      <w:r w:rsidR="003B05D8" w:rsidRPr="00BC2480">
        <w:rPr>
          <w:i/>
          <w:sz w:val="20"/>
        </w:rPr>
        <w:t>O</w:t>
      </w:r>
      <w:r w:rsidR="00F632BC">
        <w:rPr>
          <w:i/>
          <w:sz w:val="20"/>
        </w:rPr>
        <w:t>rganization</w:t>
      </w:r>
      <w:r w:rsidR="00422E98">
        <w:rPr>
          <w:i/>
          <w:sz w:val="20"/>
        </w:rPr>
        <w:t xml:space="preserve"> (WHO)</w:t>
      </w:r>
    </w:p>
    <w:tbl>
      <w:tblPr>
        <w:tblStyle w:val="GridTable2-Accent1"/>
        <w:tblW w:w="11199" w:type="dxa"/>
        <w:jc w:val="center"/>
        <w:tblLook w:val="04A0" w:firstRow="1" w:lastRow="0" w:firstColumn="1" w:lastColumn="0" w:noHBand="0" w:noVBand="1"/>
      </w:tblPr>
      <w:tblGrid>
        <w:gridCol w:w="993"/>
        <w:gridCol w:w="1233"/>
        <w:gridCol w:w="1669"/>
        <w:gridCol w:w="1287"/>
        <w:gridCol w:w="1949"/>
        <w:gridCol w:w="1967"/>
        <w:gridCol w:w="2101"/>
      </w:tblGrid>
      <w:tr w:rsidR="00C3522F" w:rsidRPr="00BC2480" w14:paraId="7B3BB6D2" w14:textId="77777777" w:rsidTr="001C3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30ADB37" w14:textId="77777777" w:rsidR="00C3522F" w:rsidRPr="00BC2480" w:rsidRDefault="00C3522F" w:rsidP="001C3064">
            <w:pPr>
              <w:pStyle w:val="NoSpacing"/>
              <w:spacing w:after="0"/>
              <w:jc w:val="center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WHO label</w:t>
            </w:r>
          </w:p>
        </w:tc>
        <w:tc>
          <w:tcPr>
            <w:tcW w:w="1163" w:type="dxa"/>
            <w:vAlign w:val="center"/>
          </w:tcPr>
          <w:p w14:paraId="12889956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BC2480">
              <w:rPr>
                <w:sz w:val="22"/>
                <w:szCs w:val="22"/>
              </w:rPr>
              <w:t>Pango</w:t>
            </w:r>
            <w:proofErr w:type="spellEnd"/>
            <w:r w:rsidRPr="00BC2480">
              <w:rPr>
                <w:sz w:val="22"/>
                <w:szCs w:val="22"/>
              </w:rPr>
              <w:t xml:space="preserve"> lineage</w:t>
            </w:r>
            <w:r w:rsidRPr="00FC4940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672" w:type="dxa"/>
            <w:vAlign w:val="center"/>
          </w:tcPr>
          <w:p w14:paraId="1D6F2F3E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GISAID clade/lineage</w:t>
            </w:r>
          </w:p>
        </w:tc>
        <w:tc>
          <w:tcPr>
            <w:tcW w:w="1287" w:type="dxa"/>
            <w:vAlign w:val="center"/>
          </w:tcPr>
          <w:p w14:paraId="4D741D70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BC2480">
              <w:rPr>
                <w:sz w:val="22"/>
                <w:szCs w:val="22"/>
              </w:rPr>
              <w:t>Nextstrain</w:t>
            </w:r>
            <w:proofErr w:type="spellEnd"/>
            <w:r w:rsidRPr="00BC2480">
              <w:rPr>
                <w:sz w:val="22"/>
                <w:szCs w:val="22"/>
              </w:rPr>
              <w:t xml:space="preserve"> clade</w:t>
            </w:r>
          </w:p>
        </w:tc>
        <w:tc>
          <w:tcPr>
            <w:tcW w:w="1973" w:type="dxa"/>
            <w:vAlign w:val="center"/>
          </w:tcPr>
          <w:p w14:paraId="7A9A2933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Additional amino acid changes monitored</w:t>
            </w:r>
          </w:p>
        </w:tc>
        <w:tc>
          <w:tcPr>
            <w:tcW w:w="1984" w:type="dxa"/>
            <w:vAlign w:val="center"/>
          </w:tcPr>
          <w:p w14:paraId="072B8FBA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Earliest documented samples</w:t>
            </w:r>
          </w:p>
        </w:tc>
        <w:tc>
          <w:tcPr>
            <w:tcW w:w="2127" w:type="dxa"/>
            <w:vAlign w:val="center"/>
          </w:tcPr>
          <w:p w14:paraId="2D359256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Date of designation</w:t>
            </w:r>
          </w:p>
        </w:tc>
      </w:tr>
      <w:tr w:rsidR="00C3522F" w:rsidRPr="00BC2480" w14:paraId="4F81FC2B" w14:textId="77777777" w:rsidTr="001C3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CE17E5D" w14:textId="77777777" w:rsidR="00C3522F" w:rsidRPr="00BC2480" w:rsidRDefault="00C3522F" w:rsidP="001C3064">
            <w:pPr>
              <w:pStyle w:val="NoSpacing"/>
              <w:spacing w:after="0"/>
              <w:jc w:val="center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Alpha</w:t>
            </w:r>
          </w:p>
        </w:tc>
        <w:tc>
          <w:tcPr>
            <w:tcW w:w="1163" w:type="dxa"/>
            <w:vAlign w:val="center"/>
          </w:tcPr>
          <w:p w14:paraId="31B99B2A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B.1.1.7</w:t>
            </w:r>
            <w:r w:rsidRPr="00FC4940">
              <w:rPr>
                <w:sz w:val="22"/>
                <w:szCs w:val="22"/>
                <w:vertAlign w:val="superscript"/>
              </w:rPr>
              <w:t>#</w:t>
            </w:r>
          </w:p>
        </w:tc>
        <w:tc>
          <w:tcPr>
            <w:tcW w:w="1672" w:type="dxa"/>
            <w:vAlign w:val="center"/>
          </w:tcPr>
          <w:p w14:paraId="38826AE2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GRY (formerly GR/501Y.V1)</w:t>
            </w:r>
          </w:p>
        </w:tc>
        <w:tc>
          <w:tcPr>
            <w:tcW w:w="1287" w:type="dxa"/>
            <w:vAlign w:val="center"/>
          </w:tcPr>
          <w:p w14:paraId="7E4B24A8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20I (V1)</w:t>
            </w:r>
          </w:p>
        </w:tc>
        <w:tc>
          <w:tcPr>
            <w:tcW w:w="1973" w:type="dxa"/>
            <w:vAlign w:val="center"/>
          </w:tcPr>
          <w:p w14:paraId="23CA48F4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+S:484K</w:t>
            </w:r>
          </w:p>
          <w:p w14:paraId="225D7F4D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+S:452R</w:t>
            </w:r>
          </w:p>
        </w:tc>
        <w:tc>
          <w:tcPr>
            <w:tcW w:w="1984" w:type="dxa"/>
            <w:vAlign w:val="center"/>
          </w:tcPr>
          <w:p w14:paraId="77E96B76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United Kingdom, Sep-2020</w:t>
            </w:r>
          </w:p>
        </w:tc>
        <w:tc>
          <w:tcPr>
            <w:tcW w:w="2127" w:type="dxa"/>
            <w:vAlign w:val="center"/>
          </w:tcPr>
          <w:p w14:paraId="50CC7A70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18-Dec-2020</w:t>
            </w:r>
          </w:p>
        </w:tc>
      </w:tr>
      <w:tr w:rsidR="00C3522F" w:rsidRPr="00BC2480" w14:paraId="260A04B5" w14:textId="77777777" w:rsidTr="001C3064">
        <w:trPr>
          <w:trHeight w:val="1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8B3E386" w14:textId="77777777" w:rsidR="00C3522F" w:rsidRPr="00BC2480" w:rsidRDefault="00C3522F" w:rsidP="001C3064">
            <w:pPr>
              <w:pStyle w:val="NoSpacing"/>
              <w:spacing w:after="0"/>
              <w:jc w:val="center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Beta</w:t>
            </w:r>
          </w:p>
        </w:tc>
        <w:tc>
          <w:tcPr>
            <w:tcW w:w="1163" w:type="dxa"/>
            <w:vAlign w:val="center"/>
          </w:tcPr>
          <w:p w14:paraId="382C66B8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B.1.3</w:t>
            </w:r>
            <w:r>
              <w:rPr>
                <w:sz w:val="22"/>
                <w:szCs w:val="22"/>
              </w:rPr>
              <w:t>51</w:t>
            </w:r>
          </w:p>
        </w:tc>
        <w:tc>
          <w:tcPr>
            <w:tcW w:w="1672" w:type="dxa"/>
            <w:vAlign w:val="center"/>
          </w:tcPr>
          <w:p w14:paraId="1A6D6EEC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GH/501Y.V2</w:t>
            </w:r>
          </w:p>
        </w:tc>
        <w:tc>
          <w:tcPr>
            <w:tcW w:w="1287" w:type="dxa"/>
            <w:vAlign w:val="center"/>
          </w:tcPr>
          <w:p w14:paraId="7345118C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20H (V2)</w:t>
            </w:r>
          </w:p>
        </w:tc>
        <w:tc>
          <w:tcPr>
            <w:tcW w:w="1973" w:type="dxa"/>
            <w:vAlign w:val="center"/>
          </w:tcPr>
          <w:p w14:paraId="3BBF2271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+S:L18F</w:t>
            </w:r>
          </w:p>
        </w:tc>
        <w:tc>
          <w:tcPr>
            <w:tcW w:w="1984" w:type="dxa"/>
            <w:vAlign w:val="center"/>
          </w:tcPr>
          <w:p w14:paraId="2E99292F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South Africa, May-2020</w:t>
            </w:r>
          </w:p>
        </w:tc>
        <w:tc>
          <w:tcPr>
            <w:tcW w:w="2127" w:type="dxa"/>
            <w:vAlign w:val="center"/>
          </w:tcPr>
          <w:p w14:paraId="44CDCBA3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18-Dec-2020</w:t>
            </w:r>
          </w:p>
        </w:tc>
      </w:tr>
      <w:tr w:rsidR="00C3522F" w:rsidRPr="00BC2480" w14:paraId="65CA3ADE" w14:textId="77777777" w:rsidTr="001C3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9635B15" w14:textId="77777777" w:rsidR="00C3522F" w:rsidRPr="00BC2480" w:rsidRDefault="00C3522F" w:rsidP="001C3064">
            <w:pPr>
              <w:pStyle w:val="NoSpacing"/>
              <w:spacing w:after="0"/>
              <w:jc w:val="center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Gamma</w:t>
            </w:r>
          </w:p>
        </w:tc>
        <w:tc>
          <w:tcPr>
            <w:tcW w:w="1163" w:type="dxa"/>
            <w:vAlign w:val="center"/>
          </w:tcPr>
          <w:p w14:paraId="23AA31D6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t>P.1</w:t>
            </w:r>
          </w:p>
        </w:tc>
        <w:tc>
          <w:tcPr>
            <w:tcW w:w="1672" w:type="dxa"/>
            <w:vAlign w:val="center"/>
          </w:tcPr>
          <w:p w14:paraId="5346A639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GR/501Y.V3</w:t>
            </w:r>
          </w:p>
        </w:tc>
        <w:tc>
          <w:tcPr>
            <w:tcW w:w="1287" w:type="dxa"/>
            <w:vAlign w:val="center"/>
          </w:tcPr>
          <w:p w14:paraId="5863BD7C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20J (V3)</w:t>
            </w:r>
          </w:p>
        </w:tc>
        <w:tc>
          <w:tcPr>
            <w:tcW w:w="1973" w:type="dxa"/>
            <w:vAlign w:val="center"/>
          </w:tcPr>
          <w:p w14:paraId="056923A7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t>+S:681H</w:t>
            </w:r>
          </w:p>
        </w:tc>
        <w:tc>
          <w:tcPr>
            <w:tcW w:w="1984" w:type="dxa"/>
            <w:vAlign w:val="center"/>
          </w:tcPr>
          <w:p w14:paraId="2D897CD5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Brazil, Nov-2020</w:t>
            </w:r>
          </w:p>
        </w:tc>
        <w:tc>
          <w:tcPr>
            <w:tcW w:w="2127" w:type="dxa"/>
            <w:vAlign w:val="center"/>
          </w:tcPr>
          <w:p w14:paraId="0E86D5F1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11-Jan-2021</w:t>
            </w:r>
          </w:p>
        </w:tc>
      </w:tr>
      <w:tr w:rsidR="00C3522F" w:rsidRPr="00BC2480" w14:paraId="316A2A32" w14:textId="77777777" w:rsidTr="001C3064">
        <w:trPr>
          <w:trHeight w:val="1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A4138F5" w14:textId="77777777" w:rsidR="00C3522F" w:rsidRPr="00BC2480" w:rsidRDefault="00C3522F" w:rsidP="001C3064">
            <w:pPr>
              <w:pStyle w:val="NoSpacing"/>
              <w:spacing w:after="0"/>
              <w:jc w:val="center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Delta</w:t>
            </w:r>
          </w:p>
        </w:tc>
        <w:tc>
          <w:tcPr>
            <w:tcW w:w="1163" w:type="dxa"/>
            <w:vAlign w:val="center"/>
          </w:tcPr>
          <w:p w14:paraId="5332CE78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B.1.617.2</w:t>
            </w:r>
            <w:r w:rsidRPr="00905A05">
              <w:rPr>
                <w:vertAlign w:val="superscript"/>
              </w:rPr>
              <w:t>§</w:t>
            </w:r>
          </w:p>
        </w:tc>
        <w:tc>
          <w:tcPr>
            <w:tcW w:w="1672" w:type="dxa"/>
            <w:vAlign w:val="center"/>
          </w:tcPr>
          <w:p w14:paraId="5F27A5A9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G/478K.V1</w:t>
            </w:r>
          </w:p>
        </w:tc>
        <w:tc>
          <w:tcPr>
            <w:tcW w:w="1287" w:type="dxa"/>
            <w:vAlign w:val="center"/>
          </w:tcPr>
          <w:p w14:paraId="0F0B3CF5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21A</w:t>
            </w:r>
          </w:p>
        </w:tc>
        <w:tc>
          <w:tcPr>
            <w:tcW w:w="1973" w:type="dxa"/>
            <w:vAlign w:val="center"/>
          </w:tcPr>
          <w:p w14:paraId="3D2E4072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t>+S:417N</w:t>
            </w:r>
          </w:p>
        </w:tc>
        <w:tc>
          <w:tcPr>
            <w:tcW w:w="1984" w:type="dxa"/>
            <w:vAlign w:val="center"/>
          </w:tcPr>
          <w:p w14:paraId="326B2D28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India, Oct-2020</w:t>
            </w:r>
          </w:p>
        </w:tc>
        <w:tc>
          <w:tcPr>
            <w:tcW w:w="2127" w:type="dxa"/>
            <w:vAlign w:val="center"/>
          </w:tcPr>
          <w:p w14:paraId="54B025E8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VOI: 4-Apr-2021</w:t>
            </w:r>
          </w:p>
          <w:p w14:paraId="04AB0EF9" w14:textId="77777777" w:rsidR="00C3522F" w:rsidRPr="00BC2480" w:rsidRDefault="00C3522F" w:rsidP="001C3064">
            <w:pPr>
              <w:pStyle w:val="NoSpacing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2480">
              <w:rPr>
                <w:sz w:val="22"/>
                <w:szCs w:val="22"/>
              </w:rPr>
              <w:t>VOC: 11-May-2021</w:t>
            </w:r>
          </w:p>
        </w:tc>
      </w:tr>
    </w:tbl>
    <w:p w14:paraId="4955D095" w14:textId="77777777" w:rsidR="00C3522F" w:rsidRDefault="00C3522F" w:rsidP="00C3522F">
      <w:pPr>
        <w:pStyle w:val="NoSpacing"/>
        <w:spacing w:after="0"/>
        <w:rPr>
          <w:i/>
          <w:sz w:val="20"/>
        </w:rPr>
      </w:pPr>
      <w:r>
        <w:rPr>
          <w:i/>
          <w:sz w:val="20"/>
        </w:rPr>
        <w:t xml:space="preserve">*All </w:t>
      </w:r>
      <w:proofErr w:type="spellStart"/>
      <w:r>
        <w:rPr>
          <w:i/>
          <w:sz w:val="20"/>
        </w:rPr>
        <w:t>sublineages</w:t>
      </w:r>
      <w:proofErr w:type="spellEnd"/>
      <w:r>
        <w:rPr>
          <w:i/>
          <w:sz w:val="20"/>
        </w:rPr>
        <w:t xml:space="preserve"> included. </w:t>
      </w:r>
      <w:r w:rsidRPr="00FC4940">
        <w:rPr>
          <w:i/>
          <w:sz w:val="20"/>
          <w:vertAlign w:val="superscript"/>
        </w:rPr>
        <w:t>#</w:t>
      </w:r>
      <w:r>
        <w:rPr>
          <w:i/>
          <w:sz w:val="20"/>
        </w:rPr>
        <w:t xml:space="preserve"> includes all Q </w:t>
      </w:r>
      <w:proofErr w:type="spellStart"/>
      <w:r>
        <w:rPr>
          <w:i/>
          <w:sz w:val="20"/>
        </w:rPr>
        <w:t>sublineages</w:t>
      </w:r>
      <w:proofErr w:type="spellEnd"/>
      <w:r>
        <w:rPr>
          <w:i/>
          <w:sz w:val="20"/>
        </w:rPr>
        <w:t xml:space="preserve">. </w:t>
      </w:r>
      <w:r w:rsidRPr="00905A05">
        <w:rPr>
          <w:vertAlign w:val="superscript"/>
        </w:rPr>
        <w:t>§</w:t>
      </w:r>
      <w:r>
        <w:rPr>
          <w:i/>
          <w:sz w:val="20"/>
        </w:rPr>
        <w:t xml:space="preserve"> includes all AY </w:t>
      </w:r>
      <w:proofErr w:type="spellStart"/>
      <w:r>
        <w:rPr>
          <w:i/>
          <w:sz w:val="20"/>
        </w:rPr>
        <w:t>sublineages</w:t>
      </w:r>
      <w:proofErr w:type="spellEnd"/>
      <w:r>
        <w:rPr>
          <w:i/>
          <w:sz w:val="20"/>
        </w:rPr>
        <w:t>.</w:t>
      </w:r>
    </w:p>
    <w:p w14:paraId="0E8E944F" w14:textId="350F4ECF" w:rsidR="000A6503" w:rsidRDefault="003B05D8" w:rsidP="00232C71">
      <w:pPr>
        <w:pStyle w:val="NoSpacing"/>
        <w:rPr>
          <w:i/>
          <w:sz w:val="20"/>
        </w:rPr>
      </w:pPr>
      <w:r w:rsidRPr="00BC2480">
        <w:rPr>
          <w:i/>
          <w:sz w:val="20"/>
        </w:rPr>
        <w:t>Adapted from W</w:t>
      </w:r>
      <w:r w:rsidR="00F632BC">
        <w:rPr>
          <w:i/>
          <w:sz w:val="20"/>
        </w:rPr>
        <w:t xml:space="preserve">orld </w:t>
      </w:r>
      <w:r w:rsidRPr="00BC2480">
        <w:rPr>
          <w:i/>
          <w:sz w:val="20"/>
        </w:rPr>
        <w:t>H</w:t>
      </w:r>
      <w:r w:rsidR="00F632BC">
        <w:rPr>
          <w:i/>
          <w:sz w:val="20"/>
        </w:rPr>
        <w:t xml:space="preserve">ealth </w:t>
      </w:r>
      <w:r w:rsidRPr="00BC2480">
        <w:rPr>
          <w:i/>
          <w:sz w:val="20"/>
        </w:rPr>
        <w:t>O</w:t>
      </w:r>
      <w:r w:rsidR="00F632BC">
        <w:rPr>
          <w:i/>
          <w:sz w:val="20"/>
        </w:rPr>
        <w:t>rganization</w:t>
      </w:r>
      <w:r w:rsidRPr="00BC2480">
        <w:rPr>
          <w:i/>
          <w:sz w:val="20"/>
        </w:rPr>
        <w:t xml:space="preserve"> - Tracking SARS-CoV-2 variants</w:t>
      </w:r>
    </w:p>
    <w:p w14:paraId="44C55C30" w14:textId="77777777" w:rsidR="00232C71" w:rsidRPr="00232C71" w:rsidRDefault="00232C71" w:rsidP="00232C71">
      <w:pPr>
        <w:pStyle w:val="NoSpacing"/>
        <w:rPr>
          <w:i/>
          <w:sz w:val="20"/>
        </w:rPr>
      </w:pPr>
    </w:p>
    <w:p w14:paraId="6D3AF6CF" w14:textId="2E2E0DFF" w:rsidR="00053B6C" w:rsidRDefault="00053B6C" w:rsidP="005653E2">
      <w:pPr>
        <w:pStyle w:val="NoSpacing"/>
      </w:pPr>
    </w:p>
    <w:p w14:paraId="37DBC8F4" w14:textId="77777777" w:rsidR="00053B6C" w:rsidRPr="00053B6C" w:rsidRDefault="00053B6C" w:rsidP="005653E2">
      <w:pPr>
        <w:pStyle w:val="NoSpacing"/>
      </w:pPr>
    </w:p>
    <w:sectPr w:rsidR="00053B6C" w:rsidRPr="00053B6C" w:rsidSect="00ED50DB">
      <w:headerReference w:type="default" r:id="rId18"/>
      <w:footerReference w:type="default" r:id="rId19"/>
      <w:headerReference w:type="first" r:id="rId20"/>
      <w:pgSz w:w="12240" w:h="15840"/>
      <w:pgMar w:top="17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94A2B" w14:textId="77777777" w:rsidR="00AE0D26" w:rsidRDefault="00AE0D26" w:rsidP="006F4523">
      <w:pPr>
        <w:spacing w:after="0" w:line="240" w:lineRule="auto"/>
      </w:pPr>
      <w:r>
        <w:separator/>
      </w:r>
    </w:p>
    <w:p w14:paraId="116F3614" w14:textId="77777777" w:rsidR="00AE0D26" w:rsidRDefault="00AE0D26"/>
    <w:p w14:paraId="727A6AAA" w14:textId="77777777" w:rsidR="00AE0D26" w:rsidRDefault="00AE0D26" w:rsidP="0081435A"/>
    <w:p w14:paraId="5D5AEDF2" w14:textId="77777777" w:rsidR="00AE0D26" w:rsidRDefault="00AE0D26" w:rsidP="0081435A"/>
  </w:endnote>
  <w:endnote w:type="continuationSeparator" w:id="0">
    <w:p w14:paraId="0B63A579" w14:textId="77777777" w:rsidR="00AE0D26" w:rsidRDefault="00AE0D26" w:rsidP="006F4523">
      <w:pPr>
        <w:spacing w:after="0" w:line="240" w:lineRule="auto"/>
      </w:pPr>
      <w:r>
        <w:continuationSeparator/>
      </w:r>
    </w:p>
    <w:p w14:paraId="08CFC17E" w14:textId="77777777" w:rsidR="00AE0D26" w:rsidRDefault="00AE0D26"/>
    <w:p w14:paraId="253EAA89" w14:textId="77777777" w:rsidR="00AE0D26" w:rsidRDefault="00AE0D26" w:rsidP="0081435A"/>
    <w:p w14:paraId="7021003D" w14:textId="77777777" w:rsidR="00AE0D26" w:rsidRDefault="00AE0D26" w:rsidP="00814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-Regular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6811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52F12F" w14:textId="1387A52C" w:rsidR="004F1506" w:rsidRDefault="004F1506" w:rsidP="00BF0141">
        <w:pPr>
          <w:autoSpaceDE w:val="0"/>
          <w:autoSpaceDN w:val="0"/>
          <w:adjustRightInd w:val="0"/>
          <w:spacing w:after="0" w:line="240" w:lineRule="auto"/>
          <w:rPr>
            <w:rFonts w:cstheme="minorHAnsi"/>
            <w:color w:val="1F4E79" w:themeColor="accent1" w:themeShade="80"/>
            <w:sz w:val="16"/>
            <w:szCs w:val="16"/>
          </w:rPr>
        </w:pPr>
        <w:r>
          <w:rPr>
            <w:noProof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782E96E9" wp14:editId="2E604F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85725</wp:posOffset>
                  </wp:positionV>
                  <wp:extent cx="6281420" cy="0"/>
                  <wp:effectExtent l="0" t="0" r="24130" b="19050"/>
                  <wp:wrapNone/>
                  <wp:docPr id="40" name="Connecteur droit 4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8142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2B1E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8E9A866" id="Connecteur droit 4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75pt" to="494.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0qh3gEAAA4EAAAOAAAAZHJzL2Uyb0RvYy54bWysU9uO0zAQfUfiHyy/01xUVquo6UrbZXlB&#10;UMHyAa4zbi05tjX2NunfM3bS7AoQEogXJ+OZOXPOsb25G3vDzoBBO9vyalVyBla6Tttjy78/Pb67&#10;5SxEYTthnIWWXyDwu+3bN5vBN1C7kzMdICMQG5rBt/wUo2+KIsgT9CKsnAdLSeWwF5FCPBYdioHQ&#10;e1PUZXlTDA47j05CCLT7MCX5NuMrBTJ+USpAZKblxC3mFfN6SGux3YjmiMKftJxpiH9g0QttaegC&#10;9SCiYM+of4HqtUQXnIor6frCKaUlZA2kpip/UvPtJDxkLWRO8ItN4f/Bys/nPTLdtXxN9ljR0xnt&#10;nLVkHDwj69DpyChFPg0+NFS+s3uco+D3mESPCvv0JTlszN5eFm9hjEzS5k19W61rmiGvueKl0WOI&#10;H8H1LP203GibZItGnD+FSMOo9FqSto1lQ8vr9+uyzGXBGd09amNSMuDxsDPIziIdeX1ffbhP7Ani&#10;VRlFxtJm0jSpyH/xYmAa8BUUuUK8q2lCuo+wwAopwcZqxjWWqlObIgpL40ztT41zfWqFfFf/pnnp&#10;yJOdjUtzr63D39GO45WymuqvDky6kwUH113y+WZr6NJl5+YHkm716zi3vzzj7Q8AAAD//wMAUEsD&#10;BBQABgAIAAAAIQAkmabm2QAAAAYBAAAPAAAAZHJzL2Rvd25yZXYueG1sTI/BTsMwEETvSPyDtUhc&#10;EHVaBGrTOBUgIY6Iwgds421iiNdR7KZJv55FHOhxZ1Yzb4rN6Fs1UB9dYAPzWQaKuArWcW3g8+Pl&#10;dgkqJmSLbWAyMFGETXl5UWBuw5HfadimWkkIxxwNNCl1udaxashjnIWOWLx96D0mOfta2x6PEu5b&#10;vciyB+3RsTQ02NFzQ9X39uANDE2Yj869nqbT05d7m/Am1VJurq/GxzWoRGP6f4ZffEGHUph24cA2&#10;qtaADEmi3t2DEne1XC1A7f4EXRb6HL/8AQAA//8DAFBLAQItABQABgAIAAAAIQC2gziS/gAAAOEB&#10;AAATAAAAAAAAAAAAAAAAAAAAAABbQ29udGVudF9UeXBlc10ueG1sUEsBAi0AFAAGAAgAAAAhADj9&#10;If/WAAAAlAEAAAsAAAAAAAAAAAAAAAAALwEAAF9yZWxzLy5yZWxzUEsBAi0AFAAGAAgAAAAhAL/L&#10;SqHeAQAADgQAAA4AAAAAAAAAAAAAAAAALgIAAGRycy9lMm9Eb2MueG1sUEsBAi0AFAAGAAgAAAAh&#10;ACSZpubZAAAABgEAAA8AAAAAAAAAAAAAAAAAOAQAAGRycy9kb3ducmV2LnhtbFBLBQYAAAAABAAE&#10;APMAAAA+BQAAAAA=&#10;" strokecolor="#02b1eb" strokeweight="2pt">
                  <v:stroke joinstyle="miter"/>
                </v:line>
              </w:pict>
            </mc:Fallback>
          </mc:AlternateContent>
        </w:r>
      </w:p>
      <w:p w14:paraId="36FB440F" w14:textId="6B7137E7" w:rsidR="004F1506" w:rsidRPr="00195DCC" w:rsidRDefault="004F1506" w:rsidP="00BF0141">
        <w:pPr>
          <w:pStyle w:val="Footer"/>
          <w:rPr>
            <w:rFonts w:ascii="Trebuchet MS" w:hAnsi="Trebuchet MS"/>
            <w:noProof/>
          </w:rPr>
        </w:pPr>
        <w:r w:rsidRPr="00195DCC">
          <w:rPr>
            <w:rFonts w:ascii="Trebuchet MS" w:hAnsi="Trebuchet MS" w:cstheme="minorHAnsi"/>
            <w:b/>
            <w:color w:val="1F4E79" w:themeColor="accent1" w:themeShade="80"/>
            <w:sz w:val="17"/>
            <w:szCs w:val="17"/>
          </w:rPr>
          <w:t>Laboratoire national de référence pour les infections respiratoires aiguës</w:t>
        </w:r>
        <w:r w:rsidRPr="00195DCC">
          <w:rPr>
            <w:rFonts w:ascii="Trebuchet MS" w:hAnsi="Trebuchet MS" w:cstheme="minorHAnsi"/>
            <w:color w:val="1F4E79" w:themeColor="accent1" w:themeShade="80"/>
            <w:sz w:val="16"/>
            <w:szCs w:val="16"/>
          </w:rPr>
          <w:t xml:space="preserve">                                       </w:t>
        </w:r>
        <w:r w:rsidRPr="00195DCC">
          <w:rPr>
            <w:rFonts w:ascii="Trebuchet MS" w:hAnsi="Trebuchet MS" w:cstheme="minorHAnsi"/>
            <w:color w:val="1F4E79" w:themeColor="accent1" w:themeShade="80"/>
            <w:sz w:val="16"/>
            <w:szCs w:val="16"/>
          </w:rPr>
          <w:tab/>
          <w:t xml:space="preserve">    </w:t>
        </w:r>
        <w:r w:rsidRPr="00195DCC">
          <w:rPr>
            <w:rFonts w:ascii="Trebuchet MS" w:hAnsi="Trebuchet MS"/>
          </w:rPr>
          <w:fldChar w:fldCharType="begin"/>
        </w:r>
        <w:r w:rsidRPr="00195DCC">
          <w:rPr>
            <w:rFonts w:ascii="Trebuchet MS" w:hAnsi="Trebuchet MS"/>
          </w:rPr>
          <w:instrText xml:space="preserve"> PAGE   \* MERGEFORMAT </w:instrText>
        </w:r>
        <w:r w:rsidRPr="00195DCC">
          <w:rPr>
            <w:rFonts w:ascii="Trebuchet MS" w:hAnsi="Trebuchet MS"/>
          </w:rPr>
          <w:fldChar w:fldCharType="separate"/>
        </w:r>
        <w:r w:rsidR="00802F94">
          <w:rPr>
            <w:rFonts w:ascii="Trebuchet MS" w:hAnsi="Trebuchet MS"/>
            <w:noProof/>
          </w:rPr>
          <w:t>10</w:t>
        </w:r>
        <w:r w:rsidRPr="00195DCC">
          <w:rPr>
            <w:rFonts w:ascii="Trebuchet MS" w:hAnsi="Trebuchet MS"/>
            <w:noProof/>
          </w:rPr>
          <w:fldChar w:fldCharType="end"/>
        </w:r>
        <w:r w:rsidRPr="00195DCC">
          <w:rPr>
            <w:rFonts w:ascii="Trebuchet MS" w:hAnsi="Trebuchet MS" w:cstheme="minorHAnsi"/>
            <w:color w:val="1F4E79" w:themeColor="accent1" w:themeShade="80"/>
            <w:sz w:val="16"/>
            <w:szCs w:val="16"/>
          </w:rPr>
          <w:t xml:space="preserve">        </w:t>
        </w:r>
      </w:p>
      <w:p w14:paraId="447D6908" w14:textId="77777777" w:rsidR="004F1506" w:rsidRDefault="004F1506" w:rsidP="00BF0141">
        <w:pPr>
          <w:autoSpaceDE w:val="0"/>
          <w:autoSpaceDN w:val="0"/>
          <w:adjustRightInd w:val="0"/>
          <w:spacing w:after="0" w:line="240" w:lineRule="auto"/>
          <w:rPr>
            <w:rFonts w:ascii="Trebuchet MS" w:hAnsi="Trebuchet MS" w:cs="DIN-Regular"/>
            <w:sz w:val="17"/>
            <w:szCs w:val="17"/>
          </w:rPr>
        </w:pPr>
        <w:r w:rsidRPr="00195DCC">
          <w:rPr>
            <w:rFonts w:ascii="Trebuchet MS" w:hAnsi="Trebuchet MS" w:cstheme="minorHAnsi"/>
            <w:b/>
            <w:color w:val="E50427"/>
            <w:sz w:val="17"/>
            <w:szCs w:val="17"/>
          </w:rPr>
          <w:t>Département de microbiologie</w:t>
        </w:r>
        <w:r w:rsidRPr="00195DCC">
          <w:rPr>
            <w:rFonts w:ascii="Trebuchet MS" w:hAnsi="Trebuchet MS" w:cstheme="minorHAnsi"/>
            <w:color w:val="E50427"/>
            <w:sz w:val="17"/>
            <w:szCs w:val="17"/>
          </w:rPr>
          <w:t xml:space="preserve"> -</w:t>
        </w:r>
        <w:r w:rsidRPr="00195DCC">
          <w:rPr>
            <w:rFonts w:ascii="Trebuchet MS" w:hAnsi="Trebuchet MS" w:cstheme="minorHAnsi"/>
            <w:b/>
            <w:bCs/>
            <w:sz w:val="17"/>
            <w:szCs w:val="17"/>
          </w:rPr>
          <w:t xml:space="preserve"> Laboratoire national de santé</w:t>
        </w:r>
      </w:p>
      <w:p w14:paraId="139B9A85" w14:textId="7F24DE9F" w:rsidR="004F1506" w:rsidRPr="003760E7" w:rsidRDefault="004F1506" w:rsidP="00BF0141">
        <w:pPr>
          <w:autoSpaceDE w:val="0"/>
          <w:autoSpaceDN w:val="0"/>
          <w:adjustRightInd w:val="0"/>
          <w:spacing w:after="0" w:line="240" w:lineRule="auto"/>
          <w:rPr>
            <w:rFonts w:cstheme="minorHAnsi"/>
            <w:sz w:val="16"/>
            <w:szCs w:val="16"/>
          </w:rPr>
        </w:pPr>
        <w:r w:rsidRPr="007D358F">
          <w:rPr>
            <w:rFonts w:ascii="Trebuchet MS" w:hAnsi="Trebuchet MS" w:cs="DIN-Regular"/>
            <w:sz w:val="17"/>
            <w:szCs w:val="17"/>
          </w:rPr>
          <w:t xml:space="preserve">1, rue Louis </w:t>
        </w:r>
        <w:proofErr w:type="spellStart"/>
        <w:r w:rsidRPr="007D358F">
          <w:rPr>
            <w:rFonts w:ascii="Trebuchet MS" w:hAnsi="Trebuchet MS" w:cs="DIN-Regular"/>
            <w:sz w:val="17"/>
            <w:szCs w:val="17"/>
          </w:rPr>
          <w:t>Rech</w:t>
        </w:r>
        <w:proofErr w:type="spellEnd"/>
        <w:r w:rsidRPr="007D358F">
          <w:rPr>
            <w:rFonts w:ascii="Trebuchet MS" w:hAnsi="Trebuchet MS" w:cs="DIN-Regular"/>
            <w:sz w:val="17"/>
            <w:szCs w:val="17"/>
          </w:rPr>
          <w:t xml:space="preserve"> </w:t>
        </w:r>
        <w:r w:rsidRPr="007D358F">
          <w:rPr>
            <w:rFonts w:ascii="Trebuchet MS" w:hAnsi="Trebuchet MS" w:cs="DIN-Regular"/>
            <w:b/>
            <w:sz w:val="17"/>
            <w:szCs w:val="17"/>
          </w:rPr>
          <w:t xml:space="preserve">| </w:t>
        </w:r>
        <w:r w:rsidRPr="007D358F">
          <w:rPr>
            <w:rFonts w:ascii="Trebuchet MS" w:hAnsi="Trebuchet MS" w:cs="DIN-Regular"/>
            <w:sz w:val="17"/>
            <w:szCs w:val="17"/>
          </w:rPr>
          <w:t>L-3555 Dudelange</w:t>
        </w:r>
      </w:p>
      <w:p w14:paraId="16A3A069" w14:textId="0D3D6508" w:rsidR="004F1506" w:rsidRPr="00BF0141" w:rsidRDefault="004F1506" w:rsidP="00195DCC">
        <w:pPr>
          <w:pStyle w:val="Footer"/>
          <w:rPr>
            <w:rFonts w:cstheme="minorHAnsi"/>
            <w:sz w:val="16"/>
            <w:szCs w:val="16"/>
          </w:rPr>
        </w:pPr>
        <w:r w:rsidRPr="007D358F">
          <w:rPr>
            <w:rFonts w:ascii="Trebuchet MS" w:hAnsi="Trebuchet MS" w:cs="DIN-Regular"/>
            <w:sz w:val="17"/>
            <w:szCs w:val="17"/>
          </w:rPr>
          <w:t xml:space="preserve">T : (+352) 28 100 523 </w:t>
        </w:r>
        <w:r w:rsidRPr="007D358F">
          <w:rPr>
            <w:rFonts w:ascii="Trebuchet MS" w:hAnsi="Trebuchet MS" w:cs="DIN-Regular"/>
            <w:b/>
            <w:sz w:val="17"/>
            <w:szCs w:val="17"/>
          </w:rPr>
          <w:t xml:space="preserve">| </w:t>
        </w:r>
        <w:r w:rsidRPr="007D358F">
          <w:rPr>
            <w:rFonts w:ascii="Trebuchet MS" w:hAnsi="Trebuchet MS" w:cs="DIN-Regular"/>
            <w:sz w:val="17"/>
            <w:szCs w:val="17"/>
          </w:rPr>
          <w:t xml:space="preserve">F : (+352) 28 100 512 </w:t>
        </w:r>
        <w:r w:rsidRPr="007D358F">
          <w:rPr>
            <w:rFonts w:ascii="Trebuchet MS" w:hAnsi="Trebuchet MS" w:cs="DIN-Regular"/>
            <w:b/>
            <w:sz w:val="17"/>
            <w:szCs w:val="17"/>
          </w:rPr>
          <w:t xml:space="preserve">| </w:t>
        </w:r>
        <w:r w:rsidRPr="007D358F">
          <w:rPr>
            <w:rFonts w:ascii="Trebuchet MS" w:hAnsi="Trebuchet MS" w:cs="DIN-Regular"/>
            <w:sz w:val="17"/>
            <w:szCs w:val="17"/>
          </w:rPr>
          <w:t xml:space="preserve">microbiology@lns.etat.lu </w:t>
        </w:r>
        <w:r w:rsidRPr="007D358F">
          <w:rPr>
            <w:rFonts w:ascii="Trebuchet MS" w:hAnsi="Trebuchet MS" w:cs="DIN-Regular"/>
            <w:b/>
            <w:sz w:val="17"/>
            <w:szCs w:val="17"/>
          </w:rPr>
          <w:t xml:space="preserve">| </w:t>
        </w:r>
        <w:r w:rsidRPr="007D358F">
          <w:rPr>
            <w:rFonts w:ascii="Trebuchet MS" w:hAnsi="Trebuchet MS" w:cs="DIN-Regular"/>
            <w:sz w:val="17"/>
            <w:szCs w:val="17"/>
          </w:rPr>
          <w:t>www</w:t>
        </w:r>
        <w:r w:rsidRPr="007D358F">
          <w:rPr>
            <w:rFonts w:ascii="Trebuchet MS" w:hAnsi="Trebuchet MS" w:cs="DIN-Regular"/>
            <w:color w:val="00A0D6"/>
            <w:sz w:val="17"/>
            <w:szCs w:val="17"/>
          </w:rPr>
          <w:t>.</w:t>
        </w:r>
        <w:r w:rsidRPr="007D358F">
          <w:rPr>
            <w:rFonts w:ascii="Trebuchet MS" w:hAnsi="Trebuchet MS" w:cs="DIN-Regular"/>
            <w:sz w:val="17"/>
            <w:szCs w:val="17"/>
          </w:rPr>
          <w:t>lns</w:t>
        </w:r>
        <w:r w:rsidRPr="007D358F">
          <w:rPr>
            <w:rFonts w:ascii="Trebuchet MS" w:hAnsi="Trebuchet MS" w:cs="DIN-Regular"/>
            <w:color w:val="CE1C2B"/>
            <w:sz w:val="17"/>
            <w:szCs w:val="17"/>
          </w:rPr>
          <w:t>.</w:t>
        </w:r>
        <w:r w:rsidRPr="007D358F">
          <w:rPr>
            <w:rFonts w:ascii="Trebuchet MS" w:hAnsi="Trebuchet MS" w:cs="DIN-Regular"/>
            <w:sz w:val="17"/>
            <w:szCs w:val="17"/>
          </w:rPr>
          <w:t>lu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538F5" w14:textId="77777777" w:rsidR="00AE0D26" w:rsidRDefault="00AE0D26" w:rsidP="006F4523">
      <w:pPr>
        <w:spacing w:after="0" w:line="240" w:lineRule="auto"/>
      </w:pPr>
      <w:r>
        <w:separator/>
      </w:r>
    </w:p>
  </w:footnote>
  <w:footnote w:type="continuationSeparator" w:id="0">
    <w:p w14:paraId="2053A7CB" w14:textId="77777777" w:rsidR="00AE0D26" w:rsidRDefault="00AE0D26" w:rsidP="006F4523">
      <w:pPr>
        <w:spacing w:after="0" w:line="240" w:lineRule="auto"/>
      </w:pPr>
      <w:r>
        <w:continuationSeparator/>
      </w:r>
    </w:p>
    <w:p w14:paraId="4458C9C6" w14:textId="77777777" w:rsidR="00AE0D26" w:rsidRDefault="00AE0D26"/>
    <w:p w14:paraId="1D417F28" w14:textId="77777777" w:rsidR="00AE0D26" w:rsidRDefault="00AE0D26" w:rsidP="0081435A"/>
    <w:p w14:paraId="74B7ED48" w14:textId="77777777" w:rsidR="00AE0D26" w:rsidRDefault="00AE0D26" w:rsidP="008143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E7830" w14:textId="29559E33" w:rsidR="004F1506" w:rsidRPr="006101C1" w:rsidRDefault="004F1506" w:rsidP="006101C1">
    <w:pPr>
      <w:pStyle w:val="Paragraphestandard"/>
      <w:rPr>
        <w:rFonts w:ascii="Arial" w:hAnsi="Arial" w:cs="Arial"/>
        <w:caps/>
        <w:sz w:val="16"/>
        <w:szCs w:val="16"/>
      </w:rPr>
    </w:pPr>
    <w:r w:rsidRPr="008F1519">
      <w:rPr>
        <w:rFonts w:ascii="Arial" w:hAnsi="Arial" w:cs="Arial"/>
        <w:b/>
        <w:caps/>
        <w:color w:val="1F4E79" w:themeColor="accent1" w:themeShade="80"/>
        <w:sz w:val="16"/>
        <w:szCs w:val="16"/>
      </w:rPr>
      <w:t>LNS</w:t>
    </w:r>
    <w:r>
      <w:rPr>
        <w:rFonts w:ascii="Arial" w:hAnsi="Arial" w:cs="Arial"/>
        <w:caps/>
        <w:sz w:val="16"/>
        <w:szCs w:val="16"/>
      </w:rPr>
      <w:t xml:space="preserve"> | </w:t>
    </w:r>
    <w:r w:rsidRPr="008F1519">
      <w:rPr>
        <w:rFonts w:ascii="Arial" w:hAnsi="Arial" w:cs="Arial"/>
        <w:caps/>
        <w:color w:val="FF0000"/>
        <w:sz w:val="16"/>
        <w:szCs w:val="16"/>
      </w:rPr>
      <w:t>Revilux</w:t>
    </w:r>
    <w:r>
      <w:rPr>
        <w:rFonts w:ascii="Arial" w:hAnsi="Arial" w:cs="Arial"/>
        <w:caps/>
        <w:sz w:val="16"/>
        <w:szCs w:val="16"/>
      </w:rPr>
      <w:t xml:space="preserve"> – </w:t>
    </w:r>
    <w:r w:rsidRPr="001009C0">
      <w:rPr>
        <w:rFonts w:ascii="Arial" w:hAnsi="Arial" w:cs="Arial"/>
        <w:caps/>
        <w:sz w:val="16"/>
        <w:szCs w:val="16"/>
      </w:rPr>
      <w:t>Week 34</w:t>
    </w:r>
  </w:p>
  <w:p w14:paraId="73A58B99" w14:textId="1B00CE30" w:rsidR="004F1506" w:rsidRDefault="004F1506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5FB2B9" wp14:editId="2D585673">
              <wp:simplePos x="0" y="0"/>
              <wp:positionH relativeFrom="margin">
                <wp:align>left</wp:align>
              </wp:positionH>
              <wp:positionV relativeFrom="paragraph">
                <wp:posOffset>152400</wp:posOffset>
              </wp:positionV>
              <wp:extent cx="6281420" cy="0"/>
              <wp:effectExtent l="0" t="19050" r="43180" b="38100"/>
              <wp:wrapNone/>
              <wp:docPr id="111" name="Connecteur droit 1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1420" cy="0"/>
                      </a:xfrm>
                      <a:prstGeom prst="line">
                        <a:avLst/>
                      </a:prstGeom>
                      <a:ln w="47625">
                        <a:solidFill>
                          <a:srgbClr val="02B1E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B61952" id="Connecteur droit 1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pt" to="494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wB23QEAABAEAAAOAAAAZHJzL2Uyb0RvYy54bWysU9uO0zAQfUfiHyy/0zTRUlZR05W2y/KC&#10;oOLyAa4zbi35prG3Sf+esdNmV4CEQLw4sWfOmTln7PXdaA07AUbtXcfrxZIzcNL32h06/v3b45tb&#10;zmISrhfGO+j4GSK/27x+tR5CC40/etMDMiJxsR1Cx48phbaqojyCFXHhAzgKKo9WJNrioepRDMRu&#10;TdUsl6tq8NgH9BJipNOHKcg3hV8pkOmzUhESMx2n3lJZsaz7vFabtWgPKMJRy0sb4h+6sEI7KjpT&#10;PYgk2BPqX6isluijV2khva28UlpC0UBq6uVPar4eRYCihcyJYbYp/j9a+em0Q6Z7ml1dc+aEpSFt&#10;vXPkHDwh69HrxHKMnBpCbAmwdTu87GLYYZY9KrT5S4LYWNw9z+7CmJikw1VzW980NAR5jVXPwIAx&#10;fQBvWf7puNEuCxetOH2MiYpR6jUlHxvHho7fvFs1b0ta9Eb3j9qYHIx42G8NspPIQ2/u6/f3uXui&#10;eJFGO+PoMGuaVJS/dDYwFfgCinyhvuupQr6RMNMKKcGl4kphouwMU9TCDFz+GXjJz1Aot/VvwDOi&#10;VPYuzWCrncffVU/jtWU15V8dmHRnC/a+P5f5Fmvo2hXnLk8k3+uX+wJ/fsibHwAAAP//AwBQSwME&#10;FAAGAAgAAAAhAObqZKzcAAAABgEAAA8AAABkcnMvZG93bnJldi54bWxMj0FPwzAMhe9I/IfISNxY&#10;SjVg65pOrAIhLkgrcM8ar6lonKrJ2sKvx4gDnKznZ733Od/OrhMjDqH1pOB6kYBAqr1pqVHw9vp4&#10;tQIRoiajO0+o4BMDbIvzs1xnxk+0x7GKjeAQCplWYGPsMylDbdHpsPA9EntHPzgdWQ6NNIOeONx1&#10;Mk2SW+l0S9xgdY+lxfqjOjkFX3izezL76aEtn+/K9/FlV81Lq9TlxXy/ARFxjn/H8IPP6FAw08Gf&#10;yATRKeBHooJ0yZPd9Wqdgjj8LmSRy//4xTcAAAD//wMAUEsBAi0AFAAGAAgAAAAhALaDOJL+AAAA&#10;4QEAABMAAAAAAAAAAAAAAAAAAAAAAFtDb250ZW50X1R5cGVzXS54bWxQSwECLQAUAAYACAAAACEA&#10;OP0h/9YAAACUAQAACwAAAAAAAAAAAAAAAAAvAQAAX3JlbHMvLnJlbHNQSwECLQAUAAYACAAAACEA&#10;jGMAdt0BAAAQBAAADgAAAAAAAAAAAAAAAAAuAgAAZHJzL2Uyb0RvYy54bWxQSwECLQAUAAYACAAA&#10;ACEA5upkrNwAAAAGAQAADwAAAAAAAAAAAAAAAAA3BAAAZHJzL2Rvd25yZXYueG1sUEsFBgAAAAAE&#10;AAQA8wAAAEAFAAAAAA==&#10;" strokecolor="#02b1eb" strokeweight="3.75pt">
              <v:stroke joinstyle="miter"/>
              <w10:wrap anchorx="margin"/>
            </v:line>
          </w:pict>
        </mc:Fallback>
      </mc:AlternateContent>
    </w:r>
  </w:p>
  <w:p w14:paraId="4BEFD13B" w14:textId="4EBF1FC0" w:rsidR="004F1506" w:rsidRDefault="004F1506" w:rsidP="008143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B6286" w14:textId="77777777" w:rsidR="004F1506" w:rsidRDefault="004F1506">
    <w:pPr>
      <w:pStyle w:val="Header"/>
    </w:pPr>
    <w:r w:rsidRPr="003201F3">
      <w:rPr>
        <w:noProof/>
        <w:lang w:val="en-GB" w:eastAsia="en-GB"/>
      </w:rPr>
      <w:drawing>
        <wp:anchor distT="0" distB="0" distL="114300" distR="114300" simplePos="0" relativeHeight="251669504" behindDoc="0" locked="0" layoutInCell="1" allowOverlap="1" wp14:anchorId="4416D55B" wp14:editId="3B03CBFE">
          <wp:simplePos x="0" y="0"/>
          <wp:positionH relativeFrom="margin">
            <wp:posOffset>4578350</wp:posOffset>
          </wp:positionH>
          <wp:positionV relativeFrom="margin">
            <wp:posOffset>-709930</wp:posOffset>
          </wp:positionV>
          <wp:extent cx="2040890" cy="680085"/>
          <wp:effectExtent l="0" t="0" r="0" b="5715"/>
          <wp:wrapSquare wrapText="bothSides"/>
          <wp:docPr id="21" name="Image 24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890" cy="680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201F3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1BB59123" wp14:editId="1F8DB898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544320" cy="725170"/>
          <wp:effectExtent l="0" t="0" r="0" b="0"/>
          <wp:wrapSquare wrapText="bothSides"/>
          <wp:docPr id="30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725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D7F21"/>
    <w:multiLevelType w:val="hybridMultilevel"/>
    <w:tmpl w:val="7E10A49C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E44CB"/>
    <w:multiLevelType w:val="hybridMultilevel"/>
    <w:tmpl w:val="E020ABC0"/>
    <w:lvl w:ilvl="0" w:tplc="F028B6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61B88"/>
    <w:multiLevelType w:val="hybridMultilevel"/>
    <w:tmpl w:val="1A42D770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E5FDB"/>
    <w:multiLevelType w:val="multilevel"/>
    <w:tmpl w:val="59801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6803EE"/>
    <w:multiLevelType w:val="hybridMultilevel"/>
    <w:tmpl w:val="86F02DE2"/>
    <w:lvl w:ilvl="0" w:tplc="EC32E79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F74A0"/>
    <w:multiLevelType w:val="hybridMultilevel"/>
    <w:tmpl w:val="1A42D770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D05AD"/>
    <w:multiLevelType w:val="hybridMultilevel"/>
    <w:tmpl w:val="1A42D770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C5A8C"/>
    <w:multiLevelType w:val="hybridMultilevel"/>
    <w:tmpl w:val="E878000E"/>
    <w:lvl w:ilvl="0" w:tplc="C004CED2">
      <w:start w:val="2"/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9829D5"/>
    <w:multiLevelType w:val="hybridMultilevel"/>
    <w:tmpl w:val="C64AB158"/>
    <w:lvl w:ilvl="0" w:tplc="70E6C5B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7303A"/>
    <w:multiLevelType w:val="hybridMultilevel"/>
    <w:tmpl w:val="146AA00A"/>
    <w:lvl w:ilvl="0" w:tplc="0F1AC1D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26243"/>
    <w:multiLevelType w:val="hybridMultilevel"/>
    <w:tmpl w:val="D132125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LU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LU" w:vendorID="64" w:dllVersion="131078" w:nlCheck="1" w:checkStyle="0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de-DE" w:vendorID="64" w:dllVersion="131078" w:nlCheck="1" w:checkStyle="0"/>
  <w:activeWritingStyle w:appName="MSWord" w:lang="es-ES" w:vendorID="64" w:dllVersion="131078" w:nlCheck="1" w:checkStyle="0"/>
  <w:activeWritingStyle w:appName="MSWord" w:lang="de-CH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O0NLYwMjI0NTY3srBQ0lEKTi0uzszPAykwtagFAJke0XUtAAAA"/>
  </w:docVars>
  <w:rsids>
    <w:rsidRoot w:val="006F4523"/>
    <w:rsid w:val="00001CE3"/>
    <w:rsid w:val="00002249"/>
    <w:rsid w:val="0000255F"/>
    <w:rsid w:val="00002D5C"/>
    <w:rsid w:val="0001054A"/>
    <w:rsid w:val="00010F29"/>
    <w:rsid w:val="00012C93"/>
    <w:rsid w:val="00013538"/>
    <w:rsid w:val="00013B8C"/>
    <w:rsid w:val="00015E02"/>
    <w:rsid w:val="00017742"/>
    <w:rsid w:val="000223F0"/>
    <w:rsid w:val="00022B02"/>
    <w:rsid w:val="00027D37"/>
    <w:rsid w:val="000317C5"/>
    <w:rsid w:val="00032073"/>
    <w:rsid w:val="00032C71"/>
    <w:rsid w:val="0003532A"/>
    <w:rsid w:val="00035A59"/>
    <w:rsid w:val="00035CA9"/>
    <w:rsid w:val="00036B88"/>
    <w:rsid w:val="00042FA1"/>
    <w:rsid w:val="00044190"/>
    <w:rsid w:val="00044A60"/>
    <w:rsid w:val="00045640"/>
    <w:rsid w:val="000502B3"/>
    <w:rsid w:val="00051E38"/>
    <w:rsid w:val="00053A03"/>
    <w:rsid w:val="00053B6C"/>
    <w:rsid w:val="0006294F"/>
    <w:rsid w:val="000635E8"/>
    <w:rsid w:val="00063933"/>
    <w:rsid w:val="00063C00"/>
    <w:rsid w:val="000643D1"/>
    <w:rsid w:val="000705E7"/>
    <w:rsid w:val="00073715"/>
    <w:rsid w:val="00075C5B"/>
    <w:rsid w:val="00076D02"/>
    <w:rsid w:val="00077EAF"/>
    <w:rsid w:val="00081A85"/>
    <w:rsid w:val="00082963"/>
    <w:rsid w:val="00084D34"/>
    <w:rsid w:val="0009022B"/>
    <w:rsid w:val="0009066E"/>
    <w:rsid w:val="00091183"/>
    <w:rsid w:val="00091728"/>
    <w:rsid w:val="00097AB5"/>
    <w:rsid w:val="000A1CE7"/>
    <w:rsid w:val="000A2504"/>
    <w:rsid w:val="000A5082"/>
    <w:rsid w:val="000A5C3A"/>
    <w:rsid w:val="000A6503"/>
    <w:rsid w:val="000A775B"/>
    <w:rsid w:val="000B1FF8"/>
    <w:rsid w:val="000B2FB5"/>
    <w:rsid w:val="000B3073"/>
    <w:rsid w:val="000C11BA"/>
    <w:rsid w:val="000C1988"/>
    <w:rsid w:val="000C1A5D"/>
    <w:rsid w:val="000C250D"/>
    <w:rsid w:val="000C3F80"/>
    <w:rsid w:val="000C65C3"/>
    <w:rsid w:val="000D0A71"/>
    <w:rsid w:val="000D2C23"/>
    <w:rsid w:val="000D4AFB"/>
    <w:rsid w:val="000D6AF4"/>
    <w:rsid w:val="000D7217"/>
    <w:rsid w:val="000D7CEA"/>
    <w:rsid w:val="000E3531"/>
    <w:rsid w:val="000E3F82"/>
    <w:rsid w:val="000F08F7"/>
    <w:rsid w:val="000F1532"/>
    <w:rsid w:val="000F19FA"/>
    <w:rsid w:val="000F490A"/>
    <w:rsid w:val="000F52CD"/>
    <w:rsid w:val="000F6956"/>
    <w:rsid w:val="001009C0"/>
    <w:rsid w:val="00103106"/>
    <w:rsid w:val="0010397D"/>
    <w:rsid w:val="001043B2"/>
    <w:rsid w:val="001071C9"/>
    <w:rsid w:val="00111F01"/>
    <w:rsid w:val="00113201"/>
    <w:rsid w:val="00115473"/>
    <w:rsid w:val="00115FB8"/>
    <w:rsid w:val="0011662F"/>
    <w:rsid w:val="0011672F"/>
    <w:rsid w:val="0012052B"/>
    <w:rsid w:val="001219DD"/>
    <w:rsid w:val="00123857"/>
    <w:rsid w:val="00126065"/>
    <w:rsid w:val="00130EC7"/>
    <w:rsid w:val="00131D38"/>
    <w:rsid w:val="001355A5"/>
    <w:rsid w:val="0013577E"/>
    <w:rsid w:val="001357C7"/>
    <w:rsid w:val="00137F00"/>
    <w:rsid w:val="001430CA"/>
    <w:rsid w:val="00143330"/>
    <w:rsid w:val="00145C03"/>
    <w:rsid w:val="00146F6C"/>
    <w:rsid w:val="00147799"/>
    <w:rsid w:val="001509A6"/>
    <w:rsid w:val="00151C74"/>
    <w:rsid w:val="00152796"/>
    <w:rsid w:val="00153B52"/>
    <w:rsid w:val="00154C16"/>
    <w:rsid w:val="00155DA5"/>
    <w:rsid w:val="00160283"/>
    <w:rsid w:val="0016145D"/>
    <w:rsid w:val="00164199"/>
    <w:rsid w:val="001653C5"/>
    <w:rsid w:val="00165ADF"/>
    <w:rsid w:val="00165E87"/>
    <w:rsid w:val="00170A3D"/>
    <w:rsid w:val="00173524"/>
    <w:rsid w:val="001740E5"/>
    <w:rsid w:val="00181D5D"/>
    <w:rsid w:val="00184E15"/>
    <w:rsid w:val="0018713F"/>
    <w:rsid w:val="001871E2"/>
    <w:rsid w:val="001908A9"/>
    <w:rsid w:val="00192530"/>
    <w:rsid w:val="0019354C"/>
    <w:rsid w:val="001938CA"/>
    <w:rsid w:val="00195DCC"/>
    <w:rsid w:val="001A4380"/>
    <w:rsid w:val="001A69E4"/>
    <w:rsid w:val="001B2B4D"/>
    <w:rsid w:val="001B3F8C"/>
    <w:rsid w:val="001B46F1"/>
    <w:rsid w:val="001B5B91"/>
    <w:rsid w:val="001B71C6"/>
    <w:rsid w:val="001C144D"/>
    <w:rsid w:val="001C3064"/>
    <w:rsid w:val="001C3E29"/>
    <w:rsid w:val="001D0BB0"/>
    <w:rsid w:val="001D0CFA"/>
    <w:rsid w:val="001D32DF"/>
    <w:rsid w:val="001D32F3"/>
    <w:rsid w:val="001D3570"/>
    <w:rsid w:val="001D3D32"/>
    <w:rsid w:val="001D64EB"/>
    <w:rsid w:val="001D716D"/>
    <w:rsid w:val="001D7425"/>
    <w:rsid w:val="001E18A4"/>
    <w:rsid w:val="001E7419"/>
    <w:rsid w:val="001F0009"/>
    <w:rsid w:val="001F05D5"/>
    <w:rsid w:val="00200C34"/>
    <w:rsid w:val="00202019"/>
    <w:rsid w:val="00203E72"/>
    <w:rsid w:val="00205425"/>
    <w:rsid w:val="002112E5"/>
    <w:rsid w:val="002121FB"/>
    <w:rsid w:val="002126C4"/>
    <w:rsid w:val="00214A3F"/>
    <w:rsid w:val="00215092"/>
    <w:rsid w:val="002163BB"/>
    <w:rsid w:val="00217E8E"/>
    <w:rsid w:val="00220350"/>
    <w:rsid w:val="00221294"/>
    <w:rsid w:val="00222863"/>
    <w:rsid w:val="00223C7E"/>
    <w:rsid w:val="00224845"/>
    <w:rsid w:val="00224D85"/>
    <w:rsid w:val="00231743"/>
    <w:rsid w:val="00232C71"/>
    <w:rsid w:val="002361B8"/>
    <w:rsid w:val="0023736A"/>
    <w:rsid w:val="00240CE6"/>
    <w:rsid w:val="00244B8A"/>
    <w:rsid w:val="00246123"/>
    <w:rsid w:val="0024640A"/>
    <w:rsid w:val="0024763A"/>
    <w:rsid w:val="002533FB"/>
    <w:rsid w:val="0025480F"/>
    <w:rsid w:val="00254DC1"/>
    <w:rsid w:val="002550B5"/>
    <w:rsid w:val="00256452"/>
    <w:rsid w:val="00257701"/>
    <w:rsid w:val="00260C0C"/>
    <w:rsid w:val="00266C45"/>
    <w:rsid w:val="002672A2"/>
    <w:rsid w:val="002672C0"/>
    <w:rsid w:val="002674AA"/>
    <w:rsid w:val="00271BB1"/>
    <w:rsid w:val="002728FA"/>
    <w:rsid w:val="00284260"/>
    <w:rsid w:val="00285D15"/>
    <w:rsid w:val="00285E0D"/>
    <w:rsid w:val="0028603C"/>
    <w:rsid w:val="0028783B"/>
    <w:rsid w:val="00287FB3"/>
    <w:rsid w:val="00291CC7"/>
    <w:rsid w:val="002A0035"/>
    <w:rsid w:val="002A40F0"/>
    <w:rsid w:val="002A5EF0"/>
    <w:rsid w:val="002A7C30"/>
    <w:rsid w:val="002B1D75"/>
    <w:rsid w:val="002B23BC"/>
    <w:rsid w:val="002B27B7"/>
    <w:rsid w:val="002B2FA2"/>
    <w:rsid w:val="002B392A"/>
    <w:rsid w:val="002B65C3"/>
    <w:rsid w:val="002B6EEC"/>
    <w:rsid w:val="002B735B"/>
    <w:rsid w:val="002B7E5F"/>
    <w:rsid w:val="002C008E"/>
    <w:rsid w:val="002C06AE"/>
    <w:rsid w:val="002C26D2"/>
    <w:rsid w:val="002C2969"/>
    <w:rsid w:val="002C3AD4"/>
    <w:rsid w:val="002C41D2"/>
    <w:rsid w:val="002C6927"/>
    <w:rsid w:val="002C737C"/>
    <w:rsid w:val="002D14F5"/>
    <w:rsid w:val="002D2269"/>
    <w:rsid w:val="002D2DDF"/>
    <w:rsid w:val="002D3CE2"/>
    <w:rsid w:val="002D5366"/>
    <w:rsid w:val="002D5744"/>
    <w:rsid w:val="002D5AFF"/>
    <w:rsid w:val="002E354E"/>
    <w:rsid w:val="002E40D0"/>
    <w:rsid w:val="002E55DF"/>
    <w:rsid w:val="002F18E3"/>
    <w:rsid w:val="002F2495"/>
    <w:rsid w:val="002F588C"/>
    <w:rsid w:val="002F7B36"/>
    <w:rsid w:val="00301098"/>
    <w:rsid w:val="003022B0"/>
    <w:rsid w:val="003052A9"/>
    <w:rsid w:val="00306472"/>
    <w:rsid w:val="0030758B"/>
    <w:rsid w:val="003076B3"/>
    <w:rsid w:val="00310F5B"/>
    <w:rsid w:val="00311DC3"/>
    <w:rsid w:val="00312601"/>
    <w:rsid w:val="00314BA8"/>
    <w:rsid w:val="00315C87"/>
    <w:rsid w:val="00317690"/>
    <w:rsid w:val="003176F3"/>
    <w:rsid w:val="00324897"/>
    <w:rsid w:val="0032671B"/>
    <w:rsid w:val="00326739"/>
    <w:rsid w:val="00330CAA"/>
    <w:rsid w:val="00332845"/>
    <w:rsid w:val="00334130"/>
    <w:rsid w:val="003347F1"/>
    <w:rsid w:val="0033618D"/>
    <w:rsid w:val="003372B4"/>
    <w:rsid w:val="00340ABE"/>
    <w:rsid w:val="00340C80"/>
    <w:rsid w:val="00341086"/>
    <w:rsid w:val="00341A0D"/>
    <w:rsid w:val="00341FDD"/>
    <w:rsid w:val="00343423"/>
    <w:rsid w:val="00343C19"/>
    <w:rsid w:val="0034504A"/>
    <w:rsid w:val="00346555"/>
    <w:rsid w:val="0034761B"/>
    <w:rsid w:val="0035057C"/>
    <w:rsid w:val="00351AD2"/>
    <w:rsid w:val="00353627"/>
    <w:rsid w:val="003547C3"/>
    <w:rsid w:val="00355EA5"/>
    <w:rsid w:val="003574EB"/>
    <w:rsid w:val="0036106E"/>
    <w:rsid w:val="00361B88"/>
    <w:rsid w:val="00370013"/>
    <w:rsid w:val="003758FB"/>
    <w:rsid w:val="003760E7"/>
    <w:rsid w:val="0038066F"/>
    <w:rsid w:val="00382030"/>
    <w:rsid w:val="003824F7"/>
    <w:rsid w:val="00382B15"/>
    <w:rsid w:val="00384106"/>
    <w:rsid w:val="00385719"/>
    <w:rsid w:val="003866CC"/>
    <w:rsid w:val="00386A88"/>
    <w:rsid w:val="0039292F"/>
    <w:rsid w:val="00393B1D"/>
    <w:rsid w:val="00394FF0"/>
    <w:rsid w:val="003955A1"/>
    <w:rsid w:val="00396E85"/>
    <w:rsid w:val="0039730C"/>
    <w:rsid w:val="003A06D8"/>
    <w:rsid w:val="003A455B"/>
    <w:rsid w:val="003A4BF6"/>
    <w:rsid w:val="003A5413"/>
    <w:rsid w:val="003A61B5"/>
    <w:rsid w:val="003A7517"/>
    <w:rsid w:val="003A7684"/>
    <w:rsid w:val="003A7C56"/>
    <w:rsid w:val="003B05D8"/>
    <w:rsid w:val="003B0DC6"/>
    <w:rsid w:val="003B2074"/>
    <w:rsid w:val="003B2311"/>
    <w:rsid w:val="003B42DA"/>
    <w:rsid w:val="003B5F21"/>
    <w:rsid w:val="003C27BF"/>
    <w:rsid w:val="003C46EF"/>
    <w:rsid w:val="003C66FC"/>
    <w:rsid w:val="003C77C1"/>
    <w:rsid w:val="003C79A7"/>
    <w:rsid w:val="003C7BD7"/>
    <w:rsid w:val="003C7F6C"/>
    <w:rsid w:val="003D15B9"/>
    <w:rsid w:val="003D3A69"/>
    <w:rsid w:val="003D4AAD"/>
    <w:rsid w:val="003D64A4"/>
    <w:rsid w:val="003E341C"/>
    <w:rsid w:val="003E34B2"/>
    <w:rsid w:val="003E54E3"/>
    <w:rsid w:val="003E76B9"/>
    <w:rsid w:val="003E78FA"/>
    <w:rsid w:val="003F0C91"/>
    <w:rsid w:val="003F4044"/>
    <w:rsid w:val="0040199F"/>
    <w:rsid w:val="004021DC"/>
    <w:rsid w:val="00402B89"/>
    <w:rsid w:val="00403664"/>
    <w:rsid w:val="00404190"/>
    <w:rsid w:val="00404D46"/>
    <w:rsid w:val="00405483"/>
    <w:rsid w:val="00405CD6"/>
    <w:rsid w:val="00407F33"/>
    <w:rsid w:val="00410D28"/>
    <w:rsid w:val="004127D0"/>
    <w:rsid w:val="00417523"/>
    <w:rsid w:val="00417F6B"/>
    <w:rsid w:val="00417FF7"/>
    <w:rsid w:val="00422BD3"/>
    <w:rsid w:val="00422E98"/>
    <w:rsid w:val="00423EC9"/>
    <w:rsid w:val="00425326"/>
    <w:rsid w:val="00426154"/>
    <w:rsid w:val="00427A0C"/>
    <w:rsid w:val="00433288"/>
    <w:rsid w:val="00436D55"/>
    <w:rsid w:val="0043745E"/>
    <w:rsid w:val="00440016"/>
    <w:rsid w:val="0044091F"/>
    <w:rsid w:val="00440F8A"/>
    <w:rsid w:val="00442051"/>
    <w:rsid w:val="00443067"/>
    <w:rsid w:val="00443069"/>
    <w:rsid w:val="00447267"/>
    <w:rsid w:val="004478D8"/>
    <w:rsid w:val="00450087"/>
    <w:rsid w:val="00450A38"/>
    <w:rsid w:val="004538AD"/>
    <w:rsid w:val="00457606"/>
    <w:rsid w:val="00457BCA"/>
    <w:rsid w:val="00460A9A"/>
    <w:rsid w:val="0046290A"/>
    <w:rsid w:val="00464A65"/>
    <w:rsid w:val="00472957"/>
    <w:rsid w:val="00476E63"/>
    <w:rsid w:val="00484B6B"/>
    <w:rsid w:val="00492272"/>
    <w:rsid w:val="00492AF9"/>
    <w:rsid w:val="00494320"/>
    <w:rsid w:val="0049542B"/>
    <w:rsid w:val="00495ADC"/>
    <w:rsid w:val="00496135"/>
    <w:rsid w:val="00497708"/>
    <w:rsid w:val="00497D46"/>
    <w:rsid w:val="004A060B"/>
    <w:rsid w:val="004A5171"/>
    <w:rsid w:val="004A6B39"/>
    <w:rsid w:val="004B0CC1"/>
    <w:rsid w:val="004B24B5"/>
    <w:rsid w:val="004B2D51"/>
    <w:rsid w:val="004B2E7B"/>
    <w:rsid w:val="004B4517"/>
    <w:rsid w:val="004B5664"/>
    <w:rsid w:val="004B5B78"/>
    <w:rsid w:val="004B6A7C"/>
    <w:rsid w:val="004C3A7F"/>
    <w:rsid w:val="004C6D13"/>
    <w:rsid w:val="004C7BA7"/>
    <w:rsid w:val="004D4BE1"/>
    <w:rsid w:val="004D7051"/>
    <w:rsid w:val="004E0DD5"/>
    <w:rsid w:val="004E1917"/>
    <w:rsid w:val="004E2935"/>
    <w:rsid w:val="004E2B8A"/>
    <w:rsid w:val="004E3A75"/>
    <w:rsid w:val="004E40C2"/>
    <w:rsid w:val="004E60B5"/>
    <w:rsid w:val="004E6D42"/>
    <w:rsid w:val="004F04B3"/>
    <w:rsid w:val="004F1351"/>
    <w:rsid w:val="004F1506"/>
    <w:rsid w:val="004F1B81"/>
    <w:rsid w:val="004F206E"/>
    <w:rsid w:val="004F3158"/>
    <w:rsid w:val="004F364F"/>
    <w:rsid w:val="004F3CFA"/>
    <w:rsid w:val="004F6134"/>
    <w:rsid w:val="004F6217"/>
    <w:rsid w:val="004F6A90"/>
    <w:rsid w:val="00501D66"/>
    <w:rsid w:val="00505CB4"/>
    <w:rsid w:val="0050658E"/>
    <w:rsid w:val="00506D72"/>
    <w:rsid w:val="005101CA"/>
    <w:rsid w:val="00514B06"/>
    <w:rsid w:val="00514D87"/>
    <w:rsid w:val="0051565E"/>
    <w:rsid w:val="0051680B"/>
    <w:rsid w:val="005171A4"/>
    <w:rsid w:val="00517F09"/>
    <w:rsid w:val="00523CA7"/>
    <w:rsid w:val="0053002E"/>
    <w:rsid w:val="005336AF"/>
    <w:rsid w:val="00533973"/>
    <w:rsid w:val="00534399"/>
    <w:rsid w:val="00536A64"/>
    <w:rsid w:val="00536E81"/>
    <w:rsid w:val="0053728B"/>
    <w:rsid w:val="005379C2"/>
    <w:rsid w:val="005409B4"/>
    <w:rsid w:val="00542231"/>
    <w:rsid w:val="00542232"/>
    <w:rsid w:val="00543910"/>
    <w:rsid w:val="00543E95"/>
    <w:rsid w:val="00544F58"/>
    <w:rsid w:val="00545A31"/>
    <w:rsid w:val="005462CD"/>
    <w:rsid w:val="005462D4"/>
    <w:rsid w:val="00546881"/>
    <w:rsid w:val="00547878"/>
    <w:rsid w:val="00550D00"/>
    <w:rsid w:val="00552FD9"/>
    <w:rsid w:val="00553AE2"/>
    <w:rsid w:val="005550EB"/>
    <w:rsid w:val="00555B4F"/>
    <w:rsid w:val="00555D1B"/>
    <w:rsid w:val="00557D2E"/>
    <w:rsid w:val="005615B9"/>
    <w:rsid w:val="005653E2"/>
    <w:rsid w:val="00567917"/>
    <w:rsid w:val="00570CE1"/>
    <w:rsid w:val="0057105E"/>
    <w:rsid w:val="005718DC"/>
    <w:rsid w:val="0057373D"/>
    <w:rsid w:val="00574D62"/>
    <w:rsid w:val="005750B5"/>
    <w:rsid w:val="0057525A"/>
    <w:rsid w:val="00577891"/>
    <w:rsid w:val="00580494"/>
    <w:rsid w:val="00583064"/>
    <w:rsid w:val="005864C7"/>
    <w:rsid w:val="00593505"/>
    <w:rsid w:val="005944F1"/>
    <w:rsid w:val="00594B14"/>
    <w:rsid w:val="00595D1C"/>
    <w:rsid w:val="005A01E3"/>
    <w:rsid w:val="005A0841"/>
    <w:rsid w:val="005A2038"/>
    <w:rsid w:val="005A22D2"/>
    <w:rsid w:val="005A2607"/>
    <w:rsid w:val="005A374F"/>
    <w:rsid w:val="005A3EEC"/>
    <w:rsid w:val="005A7242"/>
    <w:rsid w:val="005B0ECA"/>
    <w:rsid w:val="005B1BFF"/>
    <w:rsid w:val="005B34A8"/>
    <w:rsid w:val="005B4890"/>
    <w:rsid w:val="005B5035"/>
    <w:rsid w:val="005B5455"/>
    <w:rsid w:val="005B5660"/>
    <w:rsid w:val="005B70B2"/>
    <w:rsid w:val="005C025F"/>
    <w:rsid w:val="005C15EA"/>
    <w:rsid w:val="005C1736"/>
    <w:rsid w:val="005C1B3F"/>
    <w:rsid w:val="005C1C99"/>
    <w:rsid w:val="005C2679"/>
    <w:rsid w:val="005C3601"/>
    <w:rsid w:val="005C4A17"/>
    <w:rsid w:val="005C6E47"/>
    <w:rsid w:val="005C6EFE"/>
    <w:rsid w:val="005D05ED"/>
    <w:rsid w:val="005D08CA"/>
    <w:rsid w:val="005D29D8"/>
    <w:rsid w:val="005D35CB"/>
    <w:rsid w:val="005D7552"/>
    <w:rsid w:val="005E2619"/>
    <w:rsid w:val="005E503B"/>
    <w:rsid w:val="005E7498"/>
    <w:rsid w:val="005F14A9"/>
    <w:rsid w:val="005F206E"/>
    <w:rsid w:val="005F5A97"/>
    <w:rsid w:val="00600D28"/>
    <w:rsid w:val="006101C1"/>
    <w:rsid w:val="0061142A"/>
    <w:rsid w:val="00615A2E"/>
    <w:rsid w:val="006228B0"/>
    <w:rsid w:val="00622ACA"/>
    <w:rsid w:val="006243D1"/>
    <w:rsid w:val="0062566E"/>
    <w:rsid w:val="00625744"/>
    <w:rsid w:val="00627A3D"/>
    <w:rsid w:val="00632AC4"/>
    <w:rsid w:val="00634C24"/>
    <w:rsid w:val="006376BA"/>
    <w:rsid w:val="00644848"/>
    <w:rsid w:val="00646348"/>
    <w:rsid w:val="0064666B"/>
    <w:rsid w:val="0064779D"/>
    <w:rsid w:val="00650530"/>
    <w:rsid w:val="006505F7"/>
    <w:rsid w:val="006538C9"/>
    <w:rsid w:val="00653D0F"/>
    <w:rsid w:val="00655212"/>
    <w:rsid w:val="0065733B"/>
    <w:rsid w:val="006576B9"/>
    <w:rsid w:val="006578D3"/>
    <w:rsid w:val="00661A3E"/>
    <w:rsid w:val="0066320E"/>
    <w:rsid w:val="00663FDB"/>
    <w:rsid w:val="00666D79"/>
    <w:rsid w:val="00667913"/>
    <w:rsid w:val="00671107"/>
    <w:rsid w:val="00671D5F"/>
    <w:rsid w:val="0067346E"/>
    <w:rsid w:val="00674685"/>
    <w:rsid w:val="00675826"/>
    <w:rsid w:val="006843E1"/>
    <w:rsid w:val="00684C74"/>
    <w:rsid w:val="00687D38"/>
    <w:rsid w:val="006926C0"/>
    <w:rsid w:val="00694A5E"/>
    <w:rsid w:val="00696C3F"/>
    <w:rsid w:val="006A24FA"/>
    <w:rsid w:val="006A309E"/>
    <w:rsid w:val="006A4947"/>
    <w:rsid w:val="006A4C8A"/>
    <w:rsid w:val="006A7362"/>
    <w:rsid w:val="006B0404"/>
    <w:rsid w:val="006B3DB7"/>
    <w:rsid w:val="006C0A0F"/>
    <w:rsid w:val="006C4096"/>
    <w:rsid w:val="006C477F"/>
    <w:rsid w:val="006D19F1"/>
    <w:rsid w:val="006D2483"/>
    <w:rsid w:val="006D56C5"/>
    <w:rsid w:val="006D6F1E"/>
    <w:rsid w:val="006E7774"/>
    <w:rsid w:val="006E7909"/>
    <w:rsid w:val="006F0BA6"/>
    <w:rsid w:val="006F25E7"/>
    <w:rsid w:val="006F36C7"/>
    <w:rsid w:val="006F4523"/>
    <w:rsid w:val="006F4538"/>
    <w:rsid w:val="006F4983"/>
    <w:rsid w:val="006F53B1"/>
    <w:rsid w:val="006F667F"/>
    <w:rsid w:val="00700603"/>
    <w:rsid w:val="00700C1C"/>
    <w:rsid w:val="00701267"/>
    <w:rsid w:val="00705241"/>
    <w:rsid w:val="00706663"/>
    <w:rsid w:val="00707EB8"/>
    <w:rsid w:val="00710937"/>
    <w:rsid w:val="007129A8"/>
    <w:rsid w:val="00713D29"/>
    <w:rsid w:val="00714779"/>
    <w:rsid w:val="00714B59"/>
    <w:rsid w:val="00714C52"/>
    <w:rsid w:val="00722BA4"/>
    <w:rsid w:val="00725989"/>
    <w:rsid w:val="0072749A"/>
    <w:rsid w:val="00734005"/>
    <w:rsid w:val="007347F8"/>
    <w:rsid w:val="00734E37"/>
    <w:rsid w:val="00736140"/>
    <w:rsid w:val="0073638F"/>
    <w:rsid w:val="00736404"/>
    <w:rsid w:val="0073709B"/>
    <w:rsid w:val="00737A2D"/>
    <w:rsid w:val="00737A30"/>
    <w:rsid w:val="007402D8"/>
    <w:rsid w:val="007404D2"/>
    <w:rsid w:val="00740C3A"/>
    <w:rsid w:val="007410D3"/>
    <w:rsid w:val="007411D8"/>
    <w:rsid w:val="00742305"/>
    <w:rsid w:val="00743948"/>
    <w:rsid w:val="007457BE"/>
    <w:rsid w:val="007460D1"/>
    <w:rsid w:val="00746EB7"/>
    <w:rsid w:val="00750928"/>
    <w:rsid w:val="00752929"/>
    <w:rsid w:val="0075657D"/>
    <w:rsid w:val="00756F8F"/>
    <w:rsid w:val="0076045F"/>
    <w:rsid w:val="00760E43"/>
    <w:rsid w:val="00765F41"/>
    <w:rsid w:val="007717D7"/>
    <w:rsid w:val="00772B98"/>
    <w:rsid w:val="007734D8"/>
    <w:rsid w:val="007771F9"/>
    <w:rsid w:val="00777537"/>
    <w:rsid w:val="007835C9"/>
    <w:rsid w:val="00784EAD"/>
    <w:rsid w:val="007854DC"/>
    <w:rsid w:val="00786CB7"/>
    <w:rsid w:val="00790149"/>
    <w:rsid w:val="00791A41"/>
    <w:rsid w:val="00792236"/>
    <w:rsid w:val="00795493"/>
    <w:rsid w:val="007A0EC6"/>
    <w:rsid w:val="007A200A"/>
    <w:rsid w:val="007A29F0"/>
    <w:rsid w:val="007A4132"/>
    <w:rsid w:val="007A6A1E"/>
    <w:rsid w:val="007B03E5"/>
    <w:rsid w:val="007B145F"/>
    <w:rsid w:val="007B2FB5"/>
    <w:rsid w:val="007B7311"/>
    <w:rsid w:val="007C0007"/>
    <w:rsid w:val="007C0FFD"/>
    <w:rsid w:val="007C4B8E"/>
    <w:rsid w:val="007C5252"/>
    <w:rsid w:val="007C5F0D"/>
    <w:rsid w:val="007C6A57"/>
    <w:rsid w:val="007D5D6C"/>
    <w:rsid w:val="007F0664"/>
    <w:rsid w:val="007F0DB2"/>
    <w:rsid w:val="007F1450"/>
    <w:rsid w:val="007F1EBF"/>
    <w:rsid w:val="007F36D6"/>
    <w:rsid w:val="00802F94"/>
    <w:rsid w:val="00805064"/>
    <w:rsid w:val="00805744"/>
    <w:rsid w:val="008064D4"/>
    <w:rsid w:val="00810213"/>
    <w:rsid w:val="00810D8E"/>
    <w:rsid w:val="00811E79"/>
    <w:rsid w:val="0081435A"/>
    <w:rsid w:val="0081726A"/>
    <w:rsid w:val="008200E3"/>
    <w:rsid w:val="00820757"/>
    <w:rsid w:val="00821DD1"/>
    <w:rsid w:val="00825712"/>
    <w:rsid w:val="008262E9"/>
    <w:rsid w:val="00826A8D"/>
    <w:rsid w:val="00826B70"/>
    <w:rsid w:val="00827F97"/>
    <w:rsid w:val="00830F11"/>
    <w:rsid w:val="008327DF"/>
    <w:rsid w:val="00834033"/>
    <w:rsid w:val="008405CA"/>
    <w:rsid w:val="00841835"/>
    <w:rsid w:val="00843008"/>
    <w:rsid w:val="00851D88"/>
    <w:rsid w:val="008563C7"/>
    <w:rsid w:val="0085704C"/>
    <w:rsid w:val="00857FF2"/>
    <w:rsid w:val="00860217"/>
    <w:rsid w:val="00860943"/>
    <w:rsid w:val="008617B7"/>
    <w:rsid w:val="008644E8"/>
    <w:rsid w:val="00865064"/>
    <w:rsid w:val="00865441"/>
    <w:rsid w:val="008655A9"/>
    <w:rsid w:val="00866B64"/>
    <w:rsid w:val="008702DC"/>
    <w:rsid w:val="00871CFE"/>
    <w:rsid w:val="00872804"/>
    <w:rsid w:val="00873C0C"/>
    <w:rsid w:val="008740CA"/>
    <w:rsid w:val="00875C70"/>
    <w:rsid w:val="008770AE"/>
    <w:rsid w:val="00877B12"/>
    <w:rsid w:val="00880D48"/>
    <w:rsid w:val="00882DF2"/>
    <w:rsid w:val="0088384E"/>
    <w:rsid w:val="00883C3D"/>
    <w:rsid w:val="00885177"/>
    <w:rsid w:val="00887745"/>
    <w:rsid w:val="00895CA1"/>
    <w:rsid w:val="00896C39"/>
    <w:rsid w:val="00897440"/>
    <w:rsid w:val="008A1299"/>
    <w:rsid w:val="008A2C82"/>
    <w:rsid w:val="008A39A2"/>
    <w:rsid w:val="008A7FE4"/>
    <w:rsid w:val="008B1F68"/>
    <w:rsid w:val="008B3A46"/>
    <w:rsid w:val="008C158A"/>
    <w:rsid w:val="008C1BC5"/>
    <w:rsid w:val="008C21C3"/>
    <w:rsid w:val="008C3D20"/>
    <w:rsid w:val="008C4078"/>
    <w:rsid w:val="008C4D3A"/>
    <w:rsid w:val="008C5232"/>
    <w:rsid w:val="008C67F8"/>
    <w:rsid w:val="008C716F"/>
    <w:rsid w:val="008C7233"/>
    <w:rsid w:val="008D079E"/>
    <w:rsid w:val="008D0BBA"/>
    <w:rsid w:val="008D0C40"/>
    <w:rsid w:val="008D1699"/>
    <w:rsid w:val="008D1E4B"/>
    <w:rsid w:val="008D49FB"/>
    <w:rsid w:val="008D72EE"/>
    <w:rsid w:val="008D7F19"/>
    <w:rsid w:val="008E553B"/>
    <w:rsid w:val="008E62C4"/>
    <w:rsid w:val="008E6E55"/>
    <w:rsid w:val="008E7354"/>
    <w:rsid w:val="008E773D"/>
    <w:rsid w:val="008F1519"/>
    <w:rsid w:val="008F3091"/>
    <w:rsid w:val="008F48E2"/>
    <w:rsid w:val="008F501D"/>
    <w:rsid w:val="008F584F"/>
    <w:rsid w:val="008F5A8A"/>
    <w:rsid w:val="0090081D"/>
    <w:rsid w:val="00903634"/>
    <w:rsid w:val="0090365F"/>
    <w:rsid w:val="00910B1C"/>
    <w:rsid w:val="009178C7"/>
    <w:rsid w:val="00920266"/>
    <w:rsid w:val="0092149A"/>
    <w:rsid w:val="00921B3B"/>
    <w:rsid w:val="0092206B"/>
    <w:rsid w:val="009236C6"/>
    <w:rsid w:val="00923D47"/>
    <w:rsid w:val="00926F5D"/>
    <w:rsid w:val="00927243"/>
    <w:rsid w:val="00934436"/>
    <w:rsid w:val="00935995"/>
    <w:rsid w:val="0094128B"/>
    <w:rsid w:val="009420B6"/>
    <w:rsid w:val="00942113"/>
    <w:rsid w:val="009422DE"/>
    <w:rsid w:val="00944D24"/>
    <w:rsid w:val="009464F2"/>
    <w:rsid w:val="0094784C"/>
    <w:rsid w:val="00947F71"/>
    <w:rsid w:val="00952072"/>
    <w:rsid w:val="00954069"/>
    <w:rsid w:val="009541A3"/>
    <w:rsid w:val="00955777"/>
    <w:rsid w:val="0095629C"/>
    <w:rsid w:val="00956520"/>
    <w:rsid w:val="009603E0"/>
    <w:rsid w:val="00962060"/>
    <w:rsid w:val="00970213"/>
    <w:rsid w:val="0097115A"/>
    <w:rsid w:val="0097377B"/>
    <w:rsid w:val="009744F6"/>
    <w:rsid w:val="00980885"/>
    <w:rsid w:val="00980962"/>
    <w:rsid w:val="0098137D"/>
    <w:rsid w:val="00981484"/>
    <w:rsid w:val="00981731"/>
    <w:rsid w:val="009818A0"/>
    <w:rsid w:val="00982D76"/>
    <w:rsid w:val="00986770"/>
    <w:rsid w:val="00990B70"/>
    <w:rsid w:val="00991DF5"/>
    <w:rsid w:val="009920EF"/>
    <w:rsid w:val="00996D93"/>
    <w:rsid w:val="009A01AF"/>
    <w:rsid w:val="009A1727"/>
    <w:rsid w:val="009A1A45"/>
    <w:rsid w:val="009A3C1B"/>
    <w:rsid w:val="009A4A94"/>
    <w:rsid w:val="009A4ABC"/>
    <w:rsid w:val="009A5229"/>
    <w:rsid w:val="009B08B4"/>
    <w:rsid w:val="009B282F"/>
    <w:rsid w:val="009B443B"/>
    <w:rsid w:val="009B6A95"/>
    <w:rsid w:val="009B6C29"/>
    <w:rsid w:val="009C1267"/>
    <w:rsid w:val="009C2F1A"/>
    <w:rsid w:val="009C3813"/>
    <w:rsid w:val="009C3877"/>
    <w:rsid w:val="009C5F2E"/>
    <w:rsid w:val="009C6012"/>
    <w:rsid w:val="009C623A"/>
    <w:rsid w:val="009C6909"/>
    <w:rsid w:val="009C7FA9"/>
    <w:rsid w:val="009D19D8"/>
    <w:rsid w:val="009D32B5"/>
    <w:rsid w:val="009D4602"/>
    <w:rsid w:val="009D515E"/>
    <w:rsid w:val="009D6D79"/>
    <w:rsid w:val="009D71E9"/>
    <w:rsid w:val="009D7CEC"/>
    <w:rsid w:val="009D7E1C"/>
    <w:rsid w:val="009E0865"/>
    <w:rsid w:val="009E0D03"/>
    <w:rsid w:val="009E1005"/>
    <w:rsid w:val="009E4055"/>
    <w:rsid w:val="009E7A42"/>
    <w:rsid w:val="009F0CA6"/>
    <w:rsid w:val="009F1A3A"/>
    <w:rsid w:val="009F2246"/>
    <w:rsid w:val="009F2403"/>
    <w:rsid w:val="009F379A"/>
    <w:rsid w:val="009F6DDF"/>
    <w:rsid w:val="00A00A1F"/>
    <w:rsid w:val="00A0151A"/>
    <w:rsid w:val="00A039F2"/>
    <w:rsid w:val="00A03AA0"/>
    <w:rsid w:val="00A072F9"/>
    <w:rsid w:val="00A07A8D"/>
    <w:rsid w:val="00A134EC"/>
    <w:rsid w:val="00A15FC8"/>
    <w:rsid w:val="00A160CF"/>
    <w:rsid w:val="00A1791D"/>
    <w:rsid w:val="00A23991"/>
    <w:rsid w:val="00A2410B"/>
    <w:rsid w:val="00A30C41"/>
    <w:rsid w:val="00A33B6C"/>
    <w:rsid w:val="00A35967"/>
    <w:rsid w:val="00A37341"/>
    <w:rsid w:val="00A4081F"/>
    <w:rsid w:val="00A450CE"/>
    <w:rsid w:val="00A51779"/>
    <w:rsid w:val="00A5414C"/>
    <w:rsid w:val="00A57504"/>
    <w:rsid w:val="00A57561"/>
    <w:rsid w:val="00A60C64"/>
    <w:rsid w:val="00A63B1C"/>
    <w:rsid w:val="00A64B9F"/>
    <w:rsid w:val="00A64D51"/>
    <w:rsid w:val="00A667F0"/>
    <w:rsid w:val="00A66A97"/>
    <w:rsid w:val="00A70468"/>
    <w:rsid w:val="00A749D0"/>
    <w:rsid w:val="00A76F9C"/>
    <w:rsid w:val="00A775E5"/>
    <w:rsid w:val="00A80C24"/>
    <w:rsid w:val="00A84C32"/>
    <w:rsid w:val="00A84FB4"/>
    <w:rsid w:val="00A86636"/>
    <w:rsid w:val="00A935CB"/>
    <w:rsid w:val="00A95FE8"/>
    <w:rsid w:val="00A965B6"/>
    <w:rsid w:val="00AA05D6"/>
    <w:rsid w:val="00AA0A02"/>
    <w:rsid w:val="00AA1A32"/>
    <w:rsid w:val="00AA3CAA"/>
    <w:rsid w:val="00AA62F8"/>
    <w:rsid w:val="00AA6C58"/>
    <w:rsid w:val="00AB23A1"/>
    <w:rsid w:val="00AB3A39"/>
    <w:rsid w:val="00AB6ADB"/>
    <w:rsid w:val="00AC0682"/>
    <w:rsid w:val="00AC15A9"/>
    <w:rsid w:val="00AC4151"/>
    <w:rsid w:val="00AC4D27"/>
    <w:rsid w:val="00AC682B"/>
    <w:rsid w:val="00AC6A20"/>
    <w:rsid w:val="00AD0F65"/>
    <w:rsid w:val="00AD24A2"/>
    <w:rsid w:val="00AD44A3"/>
    <w:rsid w:val="00AD468C"/>
    <w:rsid w:val="00AD7808"/>
    <w:rsid w:val="00AD7C70"/>
    <w:rsid w:val="00AD7E99"/>
    <w:rsid w:val="00AE0D26"/>
    <w:rsid w:val="00AE43EE"/>
    <w:rsid w:val="00AE5E3E"/>
    <w:rsid w:val="00AF05E8"/>
    <w:rsid w:val="00AF1E2D"/>
    <w:rsid w:val="00AF3D15"/>
    <w:rsid w:val="00AF440E"/>
    <w:rsid w:val="00AF71ED"/>
    <w:rsid w:val="00AF7E13"/>
    <w:rsid w:val="00AF7E40"/>
    <w:rsid w:val="00B0074B"/>
    <w:rsid w:val="00B04188"/>
    <w:rsid w:val="00B055F8"/>
    <w:rsid w:val="00B06D52"/>
    <w:rsid w:val="00B1145F"/>
    <w:rsid w:val="00B12046"/>
    <w:rsid w:val="00B12C64"/>
    <w:rsid w:val="00B12C83"/>
    <w:rsid w:val="00B13824"/>
    <w:rsid w:val="00B16B36"/>
    <w:rsid w:val="00B16D3C"/>
    <w:rsid w:val="00B201A6"/>
    <w:rsid w:val="00B21576"/>
    <w:rsid w:val="00B2227E"/>
    <w:rsid w:val="00B24731"/>
    <w:rsid w:val="00B30DC7"/>
    <w:rsid w:val="00B31C66"/>
    <w:rsid w:val="00B363D6"/>
    <w:rsid w:val="00B36ED1"/>
    <w:rsid w:val="00B37379"/>
    <w:rsid w:val="00B42621"/>
    <w:rsid w:val="00B5080B"/>
    <w:rsid w:val="00B50AF8"/>
    <w:rsid w:val="00B535CD"/>
    <w:rsid w:val="00B53F43"/>
    <w:rsid w:val="00B541FF"/>
    <w:rsid w:val="00B56725"/>
    <w:rsid w:val="00B56C41"/>
    <w:rsid w:val="00B609D3"/>
    <w:rsid w:val="00B6146C"/>
    <w:rsid w:val="00B62DBB"/>
    <w:rsid w:val="00B67046"/>
    <w:rsid w:val="00B702F0"/>
    <w:rsid w:val="00B705A4"/>
    <w:rsid w:val="00B736E2"/>
    <w:rsid w:val="00B75693"/>
    <w:rsid w:val="00B762B7"/>
    <w:rsid w:val="00B76AA7"/>
    <w:rsid w:val="00B77CD8"/>
    <w:rsid w:val="00B83762"/>
    <w:rsid w:val="00B84B57"/>
    <w:rsid w:val="00B87D43"/>
    <w:rsid w:val="00B939F4"/>
    <w:rsid w:val="00B94477"/>
    <w:rsid w:val="00BA0B51"/>
    <w:rsid w:val="00BA1916"/>
    <w:rsid w:val="00BA275B"/>
    <w:rsid w:val="00BA28F5"/>
    <w:rsid w:val="00BA34AC"/>
    <w:rsid w:val="00BA41A1"/>
    <w:rsid w:val="00BA41AE"/>
    <w:rsid w:val="00BA4634"/>
    <w:rsid w:val="00BB5866"/>
    <w:rsid w:val="00BB5AF5"/>
    <w:rsid w:val="00BB6786"/>
    <w:rsid w:val="00BB7555"/>
    <w:rsid w:val="00BC20D2"/>
    <w:rsid w:val="00BC20EB"/>
    <w:rsid w:val="00BC2480"/>
    <w:rsid w:val="00BC264B"/>
    <w:rsid w:val="00BC2DC0"/>
    <w:rsid w:val="00BC40BF"/>
    <w:rsid w:val="00BC485E"/>
    <w:rsid w:val="00BC72DF"/>
    <w:rsid w:val="00BD2976"/>
    <w:rsid w:val="00BD4008"/>
    <w:rsid w:val="00BD4B7C"/>
    <w:rsid w:val="00BD5DF5"/>
    <w:rsid w:val="00BE4191"/>
    <w:rsid w:val="00BE6DC9"/>
    <w:rsid w:val="00BE70FC"/>
    <w:rsid w:val="00BE75E6"/>
    <w:rsid w:val="00BF009F"/>
    <w:rsid w:val="00BF0141"/>
    <w:rsid w:val="00BF0F63"/>
    <w:rsid w:val="00BF17EF"/>
    <w:rsid w:val="00BF399F"/>
    <w:rsid w:val="00BF58DF"/>
    <w:rsid w:val="00C0340F"/>
    <w:rsid w:val="00C03B2F"/>
    <w:rsid w:val="00C03E3F"/>
    <w:rsid w:val="00C1416B"/>
    <w:rsid w:val="00C1783B"/>
    <w:rsid w:val="00C20946"/>
    <w:rsid w:val="00C24AD7"/>
    <w:rsid w:val="00C2543F"/>
    <w:rsid w:val="00C26738"/>
    <w:rsid w:val="00C30CE7"/>
    <w:rsid w:val="00C319C7"/>
    <w:rsid w:val="00C31A58"/>
    <w:rsid w:val="00C339BD"/>
    <w:rsid w:val="00C3522F"/>
    <w:rsid w:val="00C35E84"/>
    <w:rsid w:val="00C41DED"/>
    <w:rsid w:val="00C42316"/>
    <w:rsid w:val="00C438A9"/>
    <w:rsid w:val="00C44254"/>
    <w:rsid w:val="00C44FEC"/>
    <w:rsid w:val="00C45C0B"/>
    <w:rsid w:val="00C47524"/>
    <w:rsid w:val="00C526A6"/>
    <w:rsid w:val="00C52D7B"/>
    <w:rsid w:val="00C52E6F"/>
    <w:rsid w:val="00C56F00"/>
    <w:rsid w:val="00C6106D"/>
    <w:rsid w:val="00C623B9"/>
    <w:rsid w:val="00C625CB"/>
    <w:rsid w:val="00C657A9"/>
    <w:rsid w:val="00C66094"/>
    <w:rsid w:val="00C75D16"/>
    <w:rsid w:val="00C8039F"/>
    <w:rsid w:val="00C81117"/>
    <w:rsid w:val="00C8217A"/>
    <w:rsid w:val="00C845E5"/>
    <w:rsid w:val="00C857F5"/>
    <w:rsid w:val="00C87957"/>
    <w:rsid w:val="00C9029A"/>
    <w:rsid w:val="00C92B12"/>
    <w:rsid w:val="00C93BC6"/>
    <w:rsid w:val="00C93C93"/>
    <w:rsid w:val="00C94B3C"/>
    <w:rsid w:val="00C94D3A"/>
    <w:rsid w:val="00C957E5"/>
    <w:rsid w:val="00C97D97"/>
    <w:rsid w:val="00CA06D1"/>
    <w:rsid w:val="00CA0CE3"/>
    <w:rsid w:val="00CA1FC9"/>
    <w:rsid w:val="00CA2686"/>
    <w:rsid w:val="00CA3A9A"/>
    <w:rsid w:val="00CA49E1"/>
    <w:rsid w:val="00CA4A75"/>
    <w:rsid w:val="00CA54BE"/>
    <w:rsid w:val="00CB12CE"/>
    <w:rsid w:val="00CB1DBE"/>
    <w:rsid w:val="00CB26BA"/>
    <w:rsid w:val="00CB6C8F"/>
    <w:rsid w:val="00CB7D44"/>
    <w:rsid w:val="00CC3239"/>
    <w:rsid w:val="00CC3AE2"/>
    <w:rsid w:val="00CC5AD3"/>
    <w:rsid w:val="00CC5C38"/>
    <w:rsid w:val="00CC7613"/>
    <w:rsid w:val="00CD1313"/>
    <w:rsid w:val="00CD5AA2"/>
    <w:rsid w:val="00CE0242"/>
    <w:rsid w:val="00CE054E"/>
    <w:rsid w:val="00CE3154"/>
    <w:rsid w:val="00CE3AFB"/>
    <w:rsid w:val="00CF6C40"/>
    <w:rsid w:val="00CF70B3"/>
    <w:rsid w:val="00CF7148"/>
    <w:rsid w:val="00CF74EF"/>
    <w:rsid w:val="00D00646"/>
    <w:rsid w:val="00D02E9B"/>
    <w:rsid w:val="00D076EF"/>
    <w:rsid w:val="00D07AF8"/>
    <w:rsid w:val="00D107BF"/>
    <w:rsid w:val="00D10B47"/>
    <w:rsid w:val="00D11AC0"/>
    <w:rsid w:val="00D13CEB"/>
    <w:rsid w:val="00D15411"/>
    <w:rsid w:val="00D176AC"/>
    <w:rsid w:val="00D17C25"/>
    <w:rsid w:val="00D20DB4"/>
    <w:rsid w:val="00D2184E"/>
    <w:rsid w:val="00D23FD2"/>
    <w:rsid w:val="00D2427F"/>
    <w:rsid w:val="00D24E20"/>
    <w:rsid w:val="00D2576E"/>
    <w:rsid w:val="00D26405"/>
    <w:rsid w:val="00D30F0C"/>
    <w:rsid w:val="00D311D3"/>
    <w:rsid w:val="00D316D2"/>
    <w:rsid w:val="00D31B46"/>
    <w:rsid w:val="00D31D97"/>
    <w:rsid w:val="00D32573"/>
    <w:rsid w:val="00D330DB"/>
    <w:rsid w:val="00D37AEF"/>
    <w:rsid w:val="00D40E2B"/>
    <w:rsid w:val="00D42FE2"/>
    <w:rsid w:val="00D43762"/>
    <w:rsid w:val="00D47793"/>
    <w:rsid w:val="00D51708"/>
    <w:rsid w:val="00D528FF"/>
    <w:rsid w:val="00D52CD4"/>
    <w:rsid w:val="00D53A53"/>
    <w:rsid w:val="00D558DB"/>
    <w:rsid w:val="00D55DA6"/>
    <w:rsid w:val="00D56C2F"/>
    <w:rsid w:val="00D643B9"/>
    <w:rsid w:val="00D646EA"/>
    <w:rsid w:val="00D725FF"/>
    <w:rsid w:val="00D73550"/>
    <w:rsid w:val="00D73DC0"/>
    <w:rsid w:val="00D7497E"/>
    <w:rsid w:val="00D74F27"/>
    <w:rsid w:val="00D75978"/>
    <w:rsid w:val="00D827DF"/>
    <w:rsid w:val="00D83410"/>
    <w:rsid w:val="00D83B97"/>
    <w:rsid w:val="00D83FB1"/>
    <w:rsid w:val="00D86450"/>
    <w:rsid w:val="00D875FA"/>
    <w:rsid w:val="00D877D8"/>
    <w:rsid w:val="00D87FB7"/>
    <w:rsid w:val="00D90101"/>
    <w:rsid w:val="00D914F1"/>
    <w:rsid w:val="00D933FB"/>
    <w:rsid w:val="00D94504"/>
    <w:rsid w:val="00D949F5"/>
    <w:rsid w:val="00D95F90"/>
    <w:rsid w:val="00D963F1"/>
    <w:rsid w:val="00DA2B72"/>
    <w:rsid w:val="00DA345A"/>
    <w:rsid w:val="00DA4E92"/>
    <w:rsid w:val="00DA67B9"/>
    <w:rsid w:val="00DA77DF"/>
    <w:rsid w:val="00DB0C21"/>
    <w:rsid w:val="00DB2364"/>
    <w:rsid w:val="00DB3053"/>
    <w:rsid w:val="00DB52E8"/>
    <w:rsid w:val="00DB54A1"/>
    <w:rsid w:val="00DB76BF"/>
    <w:rsid w:val="00DB7A64"/>
    <w:rsid w:val="00DC06A3"/>
    <w:rsid w:val="00DC109B"/>
    <w:rsid w:val="00DC1EE5"/>
    <w:rsid w:val="00DC3744"/>
    <w:rsid w:val="00DC72FF"/>
    <w:rsid w:val="00DD1A76"/>
    <w:rsid w:val="00DD2878"/>
    <w:rsid w:val="00DD5512"/>
    <w:rsid w:val="00DD6D8B"/>
    <w:rsid w:val="00DD7755"/>
    <w:rsid w:val="00DE0069"/>
    <w:rsid w:val="00DE038C"/>
    <w:rsid w:val="00DE0FDE"/>
    <w:rsid w:val="00DE3EF5"/>
    <w:rsid w:val="00DE46E3"/>
    <w:rsid w:val="00DE4BD4"/>
    <w:rsid w:val="00DE5B7D"/>
    <w:rsid w:val="00DE6222"/>
    <w:rsid w:val="00DE6B34"/>
    <w:rsid w:val="00DE6BC9"/>
    <w:rsid w:val="00DF12EA"/>
    <w:rsid w:val="00DF5D07"/>
    <w:rsid w:val="00DF6323"/>
    <w:rsid w:val="00DF7D85"/>
    <w:rsid w:val="00E0003B"/>
    <w:rsid w:val="00E000C2"/>
    <w:rsid w:val="00E006B3"/>
    <w:rsid w:val="00E01938"/>
    <w:rsid w:val="00E04DC6"/>
    <w:rsid w:val="00E0681E"/>
    <w:rsid w:val="00E0697B"/>
    <w:rsid w:val="00E10FEE"/>
    <w:rsid w:val="00E11210"/>
    <w:rsid w:val="00E1492D"/>
    <w:rsid w:val="00E16A77"/>
    <w:rsid w:val="00E200BD"/>
    <w:rsid w:val="00E214E0"/>
    <w:rsid w:val="00E216F8"/>
    <w:rsid w:val="00E21FEF"/>
    <w:rsid w:val="00E302A6"/>
    <w:rsid w:val="00E322CC"/>
    <w:rsid w:val="00E32B5B"/>
    <w:rsid w:val="00E33C0C"/>
    <w:rsid w:val="00E3569C"/>
    <w:rsid w:val="00E4426C"/>
    <w:rsid w:val="00E459A1"/>
    <w:rsid w:val="00E50068"/>
    <w:rsid w:val="00E500CA"/>
    <w:rsid w:val="00E5137F"/>
    <w:rsid w:val="00E52742"/>
    <w:rsid w:val="00E53A20"/>
    <w:rsid w:val="00E53C22"/>
    <w:rsid w:val="00E54061"/>
    <w:rsid w:val="00E55BED"/>
    <w:rsid w:val="00E61A1D"/>
    <w:rsid w:val="00E62117"/>
    <w:rsid w:val="00E64882"/>
    <w:rsid w:val="00E6579C"/>
    <w:rsid w:val="00E679C9"/>
    <w:rsid w:val="00E80B4D"/>
    <w:rsid w:val="00E81744"/>
    <w:rsid w:val="00E81D5B"/>
    <w:rsid w:val="00E822EB"/>
    <w:rsid w:val="00E83A7D"/>
    <w:rsid w:val="00E846AB"/>
    <w:rsid w:val="00E851A8"/>
    <w:rsid w:val="00E85C77"/>
    <w:rsid w:val="00E90C85"/>
    <w:rsid w:val="00E90D3F"/>
    <w:rsid w:val="00E934D8"/>
    <w:rsid w:val="00E93B88"/>
    <w:rsid w:val="00E943C9"/>
    <w:rsid w:val="00E9535D"/>
    <w:rsid w:val="00E95858"/>
    <w:rsid w:val="00E97289"/>
    <w:rsid w:val="00E974D9"/>
    <w:rsid w:val="00E97810"/>
    <w:rsid w:val="00E97BF4"/>
    <w:rsid w:val="00E97C83"/>
    <w:rsid w:val="00EA01B5"/>
    <w:rsid w:val="00EA1396"/>
    <w:rsid w:val="00EA1A29"/>
    <w:rsid w:val="00EA30A7"/>
    <w:rsid w:val="00EA3123"/>
    <w:rsid w:val="00EA5466"/>
    <w:rsid w:val="00EA748B"/>
    <w:rsid w:val="00EA7D0D"/>
    <w:rsid w:val="00EB0CA5"/>
    <w:rsid w:val="00EB1E33"/>
    <w:rsid w:val="00EB29BE"/>
    <w:rsid w:val="00EB517C"/>
    <w:rsid w:val="00EB7F46"/>
    <w:rsid w:val="00EC4D55"/>
    <w:rsid w:val="00ED0A5D"/>
    <w:rsid w:val="00ED0A61"/>
    <w:rsid w:val="00ED0EB3"/>
    <w:rsid w:val="00ED1644"/>
    <w:rsid w:val="00ED19CD"/>
    <w:rsid w:val="00ED2398"/>
    <w:rsid w:val="00ED50DB"/>
    <w:rsid w:val="00ED64F1"/>
    <w:rsid w:val="00ED660C"/>
    <w:rsid w:val="00ED7F68"/>
    <w:rsid w:val="00EE1652"/>
    <w:rsid w:val="00EE1D7D"/>
    <w:rsid w:val="00EE551E"/>
    <w:rsid w:val="00EE5E95"/>
    <w:rsid w:val="00EF123E"/>
    <w:rsid w:val="00EF1361"/>
    <w:rsid w:val="00EF400D"/>
    <w:rsid w:val="00EF589C"/>
    <w:rsid w:val="00EF598E"/>
    <w:rsid w:val="00EF6F2C"/>
    <w:rsid w:val="00F0136D"/>
    <w:rsid w:val="00F0326D"/>
    <w:rsid w:val="00F03821"/>
    <w:rsid w:val="00F047E5"/>
    <w:rsid w:val="00F05DE5"/>
    <w:rsid w:val="00F05F9A"/>
    <w:rsid w:val="00F06E2F"/>
    <w:rsid w:val="00F07DA5"/>
    <w:rsid w:val="00F10767"/>
    <w:rsid w:val="00F140BA"/>
    <w:rsid w:val="00F15F49"/>
    <w:rsid w:val="00F16672"/>
    <w:rsid w:val="00F20063"/>
    <w:rsid w:val="00F211CB"/>
    <w:rsid w:val="00F228B6"/>
    <w:rsid w:val="00F22978"/>
    <w:rsid w:val="00F23F0F"/>
    <w:rsid w:val="00F25AEA"/>
    <w:rsid w:val="00F25BFF"/>
    <w:rsid w:val="00F33425"/>
    <w:rsid w:val="00F375A2"/>
    <w:rsid w:val="00F40A41"/>
    <w:rsid w:val="00F421DF"/>
    <w:rsid w:val="00F429AF"/>
    <w:rsid w:val="00F4398B"/>
    <w:rsid w:val="00F44200"/>
    <w:rsid w:val="00F451D7"/>
    <w:rsid w:val="00F4714C"/>
    <w:rsid w:val="00F52644"/>
    <w:rsid w:val="00F5321E"/>
    <w:rsid w:val="00F5327E"/>
    <w:rsid w:val="00F543CC"/>
    <w:rsid w:val="00F549EB"/>
    <w:rsid w:val="00F55122"/>
    <w:rsid w:val="00F56A77"/>
    <w:rsid w:val="00F56BD8"/>
    <w:rsid w:val="00F56D42"/>
    <w:rsid w:val="00F56FA7"/>
    <w:rsid w:val="00F632BC"/>
    <w:rsid w:val="00F6437B"/>
    <w:rsid w:val="00F64B05"/>
    <w:rsid w:val="00F667E4"/>
    <w:rsid w:val="00F66FB2"/>
    <w:rsid w:val="00F7115B"/>
    <w:rsid w:val="00F74A3E"/>
    <w:rsid w:val="00F77280"/>
    <w:rsid w:val="00F80DA5"/>
    <w:rsid w:val="00F81920"/>
    <w:rsid w:val="00F83274"/>
    <w:rsid w:val="00F84BB9"/>
    <w:rsid w:val="00F85093"/>
    <w:rsid w:val="00F86E96"/>
    <w:rsid w:val="00F911EE"/>
    <w:rsid w:val="00F94B02"/>
    <w:rsid w:val="00F95CA1"/>
    <w:rsid w:val="00FA24B2"/>
    <w:rsid w:val="00FA302A"/>
    <w:rsid w:val="00FB1E98"/>
    <w:rsid w:val="00FB2953"/>
    <w:rsid w:val="00FB2D92"/>
    <w:rsid w:val="00FB3421"/>
    <w:rsid w:val="00FB38E9"/>
    <w:rsid w:val="00FB4CCD"/>
    <w:rsid w:val="00FB55CA"/>
    <w:rsid w:val="00FB658D"/>
    <w:rsid w:val="00FB7AA1"/>
    <w:rsid w:val="00FB7D1C"/>
    <w:rsid w:val="00FC2791"/>
    <w:rsid w:val="00FC508B"/>
    <w:rsid w:val="00FC7237"/>
    <w:rsid w:val="00FD08F5"/>
    <w:rsid w:val="00FD0E46"/>
    <w:rsid w:val="00FD3BF1"/>
    <w:rsid w:val="00FE0A51"/>
    <w:rsid w:val="00FE24A8"/>
    <w:rsid w:val="00FE2A22"/>
    <w:rsid w:val="00FE48F6"/>
    <w:rsid w:val="00FE5F5A"/>
    <w:rsid w:val="00FE6C8B"/>
    <w:rsid w:val="00FF0240"/>
    <w:rsid w:val="00FF1EA2"/>
    <w:rsid w:val="00FF391C"/>
    <w:rsid w:val="00FF5607"/>
    <w:rsid w:val="00FF6091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7A1409"/>
  <w15:chartTrackingRefBased/>
  <w15:docId w15:val="{6A9F984F-0D39-4112-B95A-2C74DBBA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405"/>
  </w:style>
  <w:style w:type="paragraph" w:styleId="Heading1">
    <w:name w:val="heading 1"/>
    <w:basedOn w:val="Normal"/>
    <w:next w:val="Normal"/>
    <w:link w:val="Heading1Char"/>
    <w:uiPriority w:val="9"/>
    <w:qFormat/>
    <w:rsid w:val="00CE0242"/>
    <w:pPr>
      <w:keepNext/>
      <w:keepLines/>
      <w:spacing w:before="240" w:after="240"/>
      <w:outlineLvl w:val="0"/>
    </w:pPr>
    <w:rPr>
      <w:rFonts w:ascii="Trebuchet MS" w:eastAsiaTheme="majorEastAsia" w:hAnsi="Trebuchet MS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0242"/>
    <w:pPr>
      <w:keepNext/>
      <w:keepLines/>
      <w:spacing w:before="40" w:after="240"/>
      <w:outlineLvl w:val="1"/>
    </w:pPr>
    <w:rPr>
      <w:rFonts w:ascii="Trebuchet MS" w:eastAsiaTheme="majorEastAsia" w:hAnsi="Trebuchet MS" w:cstheme="majorBidi"/>
      <w:color w:val="2E74B5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4F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27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4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523"/>
  </w:style>
  <w:style w:type="paragraph" w:styleId="Footer">
    <w:name w:val="footer"/>
    <w:basedOn w:val="Normal"/>
    <w:link w:val="FooterChar"/>
    <w:uiPriority w:val="99"/>
    <w:unhideWhenUsed/>
    <w:rsid w:val="006F4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523"/>
  </w:style>
  <w:style w:type="character" w:styleId="Hyperlink">
    <w:name w:val="Hyperlink"/>
    <w:basedOn w:val="DefaultParagraphFont"/>
    <w:uiPriority w:val="99"/>
    <w:unhideWhenUsed/>
    <w:rsid w:val="006F4523"/>
    <w:rPr>
      <w:color w:val="0563C1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F452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6F452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D3BF1"/>
    <w:rPr>
      <w:i/>
      <w:iCs/>
    </w:rPr>
  </w:style>
  <w:style w:type="paragraph" w:customStyle="1" w:styleId="Paragraphestandard">
    <w:name w:val="[Paragraphe standard]"/>
    <w:basedOn w:val="Normal"/>
    <w:uiPriority w:val="99"/>
    <w:rsid w:val="00DD6D8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CE0242"/>
    <w:rPr>
      <w:rFonts w:ascii="Trebuchet MS" w:eastAsiaTheme="majorEastAsia" w:hAnsi="Trebuchet MS" w:cstheme="majorBidi"/>
      <w:color w:val="2E74B5" w:themeColor="accent1" w:themeShade="BF"/>
      <w:sz w:val="32"/>
      <w:szCs w:val="32"/>
      <w:lang w:val="en-US"/>
    </w:rPr>
  </w:style>
  <w:style w:type="paragraph" w:styleId="NormalWeb">
    <w:name w:val="Normal (Web)"/>
    <w:basedOn w:val="Normal"/>
    <w:uiPriority w:val="99"/>
    <w:unhideWhenUsed/>
    <w:rsid w:val="00BA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27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CE0242"/>
    <w:rPr>
      <w:rFonts w:ascii="Trebuchet MS" w:eastAsiaTheme="majorEastAsia" w:hAnsi="Trebuchet MS" w:cstheme="majorBidi"/>
      <w:color w:val="2E74B5" w:themeColor="accent1" w:themeShade="BF"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328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845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845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84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9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19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199F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928"/>
    <w:rPr>
      <w:b/>
      <w:bCs/>
      <w:lang w:val="fr-L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928"/>
    <w:rPr>
      <w:b/>
      <w:bCs/>
      <w:sz w:val="20"/>
      <w:szCs w:val="20"/>
      <w:lang w:val="en-US"/>
    </w:rPr>
  </w:style>
  <w:style w:type="table" w:styleId="GridTable4-Accent1">
    <w:name w:val="Grid Table 4 Accent 1"/>
    <w:basedOn w:val="TableNormal"/>
    <w:uiPriority w:val="49"/>
    <w:rsid w:val="00450A3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">
    <w:name w:val="Table Grid"/>
    <w:basedOn w:val="TableNormal"/>
    <w:uiPriority w:val="39"/>
    <w:rsid w:val="00923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44F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0D0A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F206E"/>
    <w:pPr>
      <w:spacing w:after="0" w:line="240" w:lineRule="auto"/>
    </w:pPr>
  </w:style>
  <w:style w:type="character" w:customStyle="1" w:styleId="acopre">
    <w:name w:val="acopre"/>
    <w:basedOn w:val="DefaultParagraphFont"/>
    <w:rsid w:val="00622ACA"/>
  </w:style>
  <w:style w:type="paragraph" w:styleId="Subtitle">
    <w:name w:val="Subtitle"/>
    <w:basedOn w:val="Normal"/>
    <w:next w:val="Normal"/>
    <w:link w:val="SubtitleChar"/>
    <w:uiPriority w:val="11"/>
    <w:qFormat/>
    <w:rsid w:val="0081435A"/>
    <w:rPr>
      <w:rFonts w:ascii="Trebuchet MS" w:hAnsi="Trebuchet MS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1435A"/>
    <w:rPr>
      <w:rFonts w:ascii="Trebuchet MS" w:hAnsi="Trebuchet MS"/>
      <w:sz w:val="24"/>
      <w:szCs w:val="24"/>
      <w:lang w:val="en-US"/>
    </w:rPr>
  </w:style>
  <w:style w:type="paragraph" w:styleId="NoSpacing">
    <w:name w:val="No Spacing"/>
    <w:aliases w:val="Spacing"/>
    <w:basedOn w:val="Subtitle"/>
    <w:uiPriority w:val="1"/>
    <w:qFormat/>
    <w:rsid w:val="005653E2"/>
    <w:pPr>
      <w:spacing w:after="240" w:line="276" w:lineRule="auto"/>
      <w:jc w:val="both"/>
    </w:pPr>
  </w:style>
  <w:style w:type="table" w:styleId="GridTable2-Accent1">
    <w:name w:val="Grid Table 2 Accent 1"/>
    <w:basedOn w:val="TableNormal"/>
    <w:uiPriority w:val="47"/>
    <w:rsid w:val="00841835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F05F9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selectable">
    <w:name w:val="selectable"/>
    <w:basedOn w:val="DefaultParagraphFont"/>
    <w:rsid w:val="00D43762"/>
  </w:style>
  <w:style w:type="character" w:customStyle="1" w:styleId="markedcontent">
    <w:name w:val="markedcontent"/>
    <w:basedOn w:val="DefaultParagraphFont"/>
    <w:rsid w:val="005A22D2"/>
  </w:style>
  <w:style w:type="paragraph" w:styleId="TOCHeading">
    <w:name w:val="TOC Heading"/>
    <w:basedOn w:val="Heading1"/>
    <w:next w:val="Normal"/>
    <w:uiPriority w:val="39"/>
    <w:unhideWhenUsed/>
    <w:qFormat/>
    <w:rsid w:val="005A22D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22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22D2"/>
    <w:pPr>
      <w:spacing w:after="100"/>
      <w:ind w:left="220"/>
    </w:pPr>
  </w:style>
  <w:style w:type="table" w:styleId="GridTable4-Accent5">
    <w:name w:val="Grid Table 4 Accent 5"/>
    <w:basedOn w:val="TableNormal"/>
    <w:uiPriority w:val="49"/>
    <w:rsid w:val="009B6A95"/>
    <w:pPr>
      <w:spacing w:after="0" w:line="240" w:lineRule="auto"/>
    </w:pPr>
    <w:rPr>
      <w:lang w:val="fr-CH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">
    <w:name w:val="Table"/>
    <w:semiHidden/>
    <w:unhideWhenUsed/>
    <w:qFormat/>
    <w:rsid w:val="007A29F0"/>
    <w:pPr>
      <w:spacing w:after="200" w:line="240" w:lineRule="auto"/>
    </w:pPr>
    <w:rPr>
      <w:sz w:val="24"/>
      <w:szCs w:val="24"/>
      <w:lang w:val="en-US" w:eastAsia="fr-L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Data" Target="diagrams/data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v-lineages.org" TargetMode="Externa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BDDFBB-BFA9-454F-AA32-8B0749E05F0F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A93BA214-BBD8-486D-AF4C-34944ABAEF91}">
      <dgm:prSet phldrT="[Text]" custT="1"/>
      <dgm:spPr/>
      <dgm:t>
        <a:bodyPr/>
        <a:lstStyle/>
        <a:p>
          <a:r>
            <a:rPr lang="en-US" sz="1000">
              <a:latin typeface="Trebuchet MS" panose="020B0603020202020204" pitchFamily="34" charset="0"/>
            </a:rPr>
            <a:t>285 specimens sequenced during current week</a:t>
          </a:r>
        </a:p>
      </dgm:t>
    </dgm:pt>
    <dgm:pt modelId="{35A08745-ADB2-4983-91CD-CA27A8B2F160}" type="parTrans" cxnId="{D823E18E-6E72-4E26-9CE1-5650FD7D8654}">
      <dgm:prSet/>
      <dgm:spPr/>
      <dgm:t>
        <a:bodyPr/>
        <a:lstStyle/>
        <a:p>
          <a:endParaRPr lang="en-US" sz="1000">
            <a:latin typeface="Trebuchet MS" panose="020B0603020202020204" pitchFamily="34" charset="0"/>
          </a:endParaRPr>
        </a:p>
      </dgm:t>
    </dgm:pt>
    <dgm:pt modelId="{6ECD3186-5F10-4EDD-BCB7-71782B2A0163}" type="sibTrans" cxnId="{D823E18E-6E72-4E26-9CE1-5650FD7D8654}">
      <dgm:prSet/>
      <dgm:spPr/>
      <dgm:t>
        <a:bodyPr/>
        <a:lstStyle/>
        <a:p>
          <a:endParaRPr lang="en-US" sz="1000">
            <a:latin typeface="Trebuchet MS" panose="020B0603020202020204" pitchFamily="34" charset="0"/>
          </a:endParaRPr>
        </a:p>
      </dgm:t>
    </dgm:pt>
    <dgm:pt modelId="{649C7F42-442D-4C1E-8229-4635A7E1C8F7}">
      <dgm:prSet phldrT="[Text]" custT="1"/>
      <dgm:spPr/>
      <dgm:t>
        <a:bodyPr/>
        <a:lstStyle/>
        <a:p>
          <a:r>
            <a:rPr lang="en-US" sz="1000">
              <a:latin typeface="Trebuchet MS" panose="020B0603020202020204" pitchFamily="34" charset="0"/>
            </a:rPr>
            <a:t>270 Luxembourgish specimens from current week</a:t>
          </a:r>
        </a:p>
      </dgm:t>
    </dgm:pt>
    <dgm:pt modelId="{AA72E3D9-2030-4DF7-A0F1-E47E46C19616}" type="parTrans" cxnId="{23B9D86D-030E-49C9-9809-C02697D6B246}">
      <dgm:prSet/>
      <dgm:spPr>
        <a:ln w="28575">
          <a:solidFill>
            <a:schemeClr val="accent4"/>
          </a:solidFill>
          <a:tailEnd type="triangle"/>
        </a:ln>
      </dgm:spPr>
      <dgm:t>
        <a:bodyPr/>
        <a:lstStyle/>
        <a:p>
          <a:endParaRPr lang="en-US" sz="1000">
            <a:latin typeface="Trebuchet MS" panose="020B0603020202020204" pitchFamily="34" charset="0"/>
          </a:endParaRPr>
        </a:p>
      </dgm:t>
    </dgm:pt>
    <dgm:pt modelId="{AB9AC0D1-AAAB-4A3E-B75E-711FF5A112A2}" type="sibTrans" cxnId="{23B9D86D-030E-49C9-9809-C02697D6B246}">
      <dgm:prSet/>
      <dgm:spPr/>
      <dgm:t>
        <a:bodyPr/>
        <a:lstStyle/>
        <a:p>
          <a:endParaRPr lang="en-US" sz="1000">
            <a:latin typeface="Trebuchet MS" panose="020B0603020202020204" pitchFamily="34" charset="0"/>
          </a:endParaRPr>
        </a:p>
      </dgm:t>
    </dgm:pt>
    <dgm:pt modelId="{7C17F76F-2FE1-4017-A74A-B7D18BC8B1BB}">
      <dgm:prSet custT="1"/>
      <dgm:spPr>
        <a:solidFill>
          <a:schemeClr val="accent2"/>
        </a:solidFill>
      </dgm:spPr>
      <dgm:t>
        <a:bodyPr/>
        <a:lstStyle/>
        <a:p>
          <a:r>
            <a:rPr lang="en-US" sz="1000">
              <a:latin typeface="Trebuchet MS" panose="020B0603020202020204" pitchFamily="34" charset="0"/>
            </a:rPr>
            <a:t>Systematic selection of community specimens</a:t>
          </a:r>
        </a:p>
      </dgm:t>
    </dgm:pt>
    <dgm:pt modelId="{B2D3DBAA-5752-4A68-BFA6-2C28B8B9A4CE}" type="parTrans" cxnId="{51D42CFE-2673-41C8-BF96-E83CDDC95926}">
      <dgm:prSet/>
      <dgm:spPr>
        <a:ln w="28575">
          <a:solidFill>
            <a:schemeClr val="accent2"/>
          </a:solidFill>
          <a:tailEnd type="triangle"/>
        </a:ln>
      </dgm:spPr>
      <dgm:t>
        <a:bodyPr/>
        <a:lstStyle/>
        <a:p>
          <a:endParaRPr lang="en-US" sz="1000">
            <a:latin typeface="Trebuchet MS" panose="020B0603020202020204" pitchFamily="34" charset="0"/>
          </a:endParaRPr>
        </a:p>
      </dgm:t>
    </dgm:pt>
    <dgm:pt modelId="{009F768B-D2C1-411C-BF98-CA1C28435A65}" type="sibTrans" cxnId="{51D42CFE-2673-41C8-BF96-E83CDDC95926}">
      <dgm:prSet/>
      <dgm:spPr/>
      <dgm:t>
        <a:bodyPr/>
        <a:lstStyle/>
        <a:p>
          <a:endParaRPr lang="en-US" sz="1000">
            <a:latin typeface="Trebuchet MS" panose="020B0603020202020204" pitchFamily="34" charset="0"/>
          </a:endParaRPr>
        </a:p>
      </dgm:t>
    </dgm:pt>
    <dgm:pt modelId="{9B3F07CF-1BC9-492E-ABC2-6B3A92A41D25}" type="asst">
      <dgm:prSet custT="1"/>
      <dgm:spPr>
        <a:solidFill>
          <a:schemeClr val="accent1"/>
        </a:solidFill>
        <a:ln>
          <a:noFill/>
        </a:ln>
      </dgm:spPr>
      <dgm:t>
        <a:bodyPr/>
        <a:lstStyle/>
        <a:p>
          <a:r>
            <a:rPr lang="en-US" sz="1000">
              <a:latin typeface="Trebuchet MS" panose="020B0603020202020204" pitchFamily="34" charset="0"/>
            </a:rPr>
            <a:t>Inclusion of 35 specimens for current week sequenced previously</a:t>
          </a:r>
        </a:p>
      </dgm:t>
    </dgm:pt>
    <dgm:pt modelId="{535EBCC0-EBA9-4552-BA15-A51858C5D36E}" type="parTrans" cxnId="{77B7D1E5-F09C-4831-B877-2D4B210BE27F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endParaRPr lang="en-US"/>
        </a:p>
      </dgm:t>
    </dgm:pt>
    <dgm:pt modelId="{6D7A1AA4-45F5-4276-9056-971284343FEA}" type="sibTrans" cxnId="{77B7D1E5-F09C-4831-B877-2D4B210BE27F}">
      <dgm:prSet/>
      <dgm:spPr/>
      <dgm:t>
        <a:bodyPr/>
        <a:lstStyle/>
        <a:p>
          <a:endParaRPr lang="en-US"/>
        </a:p>
      </dgm:t>
    </dgm:pt>
    <dgm:pt modelId="{EECE3297-C3CC-436E-BA18-AF7CF5953EE0}" type="asst">
      <dgm:prSet custT="1"/>
      <dgm:spPr>
        <a:solidFill>
          <a:schemeClr val="bg2">
            <a:lumMod val="75000"/>
          </a:schemeClr>
        </a:solidFill>
        <a:ln>
          <a:noFill/>
        </a:ln>
      </dgm:spPr>
      <dgm:t>
        <a:bodyPr/>
        <a:lstStyle/>
        <a:p>
          <a:r>
            <a:rPr lang="en-US" sz="1000">
              <a:latin typeface="Trebuchet MS" panose="020B0603020202020204" pitchFamily="34" charset="0"/>
            </a:rPr>
            <a:t>Removal of 50 specimens meeting exclusion criteria</a:t>
          </a:r>
        </a:p>
      </dgm:t>
    </dgm:pt>
    <dgm:pt modelId="{1D6CD01B-DD76-41A7-9976-86E6FD6C314F}" type="sibTrans" cxnId="{F5C7B271-F5F9-4775-BDBC-D320E6981E74}">
      <dgm:prSet/>
      <dgm:spPr/>
      <dgm:t>
        <a:bodyPr/>
        <a:lstStyle/>
        <a:p>
          <a:endParaRPr lang="en-US" sz="1000"/>
        </a:p>
      </dgm:t>
    </dgm:pt>
    <dgm:pt modelId="{6F85C12A-9BD8-463A-9A64-D61D652EE02B}" type="parTrans" cxnId="{F5C7B271-F5F9-4775-BDBC-D320E6981E74}">
      <dgm:prSet/>
      <dgm:spPr>
        <a:ln>
          <a:solidFill>
            <a:schemeClr val="bg2">
              <a:lumMod val="75000"/>
            </a:schemeClr>
          </a:solidFill>
        </a:ln>
      </dgm:spPr>
      <dgm:t>
        <a:bodyPr/>
        <a:lstStyle/>
        <a:p>
          <a:endParaRPr lang="en-US" sz="1000"/>
        </a:p>
      </dgm:t>
    </dgm:pt>
    <dgm:pt modelId="{7FB8EEC8-0B72-473E-BA82-108B3E0882B6}" type="pres">
      <dgm:prSet presAssocID="{42BDDFBB-BFA9-454F-AA32-8B0749E05F0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E4C74EDB-66AA-446A-866D-17D07DBE4216}" type="pres">
      <dgm:prSet presAssocID="{A93BA214-BBD8-486D-AF4C-34944ABAEF91}" presName="hierRoot1" presStyleCnt="0">
        <dgm:presLayoutVars>
          <dgm:hierBranch val="init"/>
        </dgm:presLayoutVars>
      </dgm:prSet>
      <dgm:spPr/>
    </dgm:pt>
    <dgm:pt modelId="{56EBC5B0-0B98-4EF2-9FDB-41E320710B6C}" type="pres">
      <dgm:prSet presAssocID="{A93BA214-BBD8-486D-AF4C-34944ABAEF91}" presName="rootComposite1" presStyleCnt="0"/>
      <dgm:spPr/>
    </dgm:pt>
    <dgm:pt modelId="{BF19F8C5-483E-4BE3-A518-41B8369760A7}" type="pres">
      <dgm:prSet presAssocID="{A93BA214-BBD8-486D-AF4C-34944ABAEF91}" presName="rootText1" presStyleLbl="node0" presStyleIdx="0" presStyleCnt="1" custScaleX="96910" custScaleY="22505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5219DF8-5094-4488-9F83-FB23D0B07391}" type="pres">
      <dgm:prSet presAssocID="{A93BA214-BBD8-486D-AF4C-34944ABAEF9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3DB1B3B-92F0-4A31-85BE-68CEB7D4C7DB}" type="pres">
      <dgm:prSet presAssocID="{A93BA214-BBD8-486D-AF4C-34944ABAEF91}" presName="hierChild2" presStyleCnt="0"/>
      <dgm:spPr/>
    </dgm:pt>
    <dgm:pt modelId="{A29F18CF-4306-4BF0-AB15-B27214E5BDAB}" type="pres">
      <dgm:prSet presAssocID="{AA72E3D9-2030-4DF7-A0F1-E47E46C19616}" presName="Name64" presStyleLbl="parChTrans1D2" presStyleIdx="0" presStyleCnt="3"/>
      <dgm:spPr/>
      <dgm:t>
        <a:bodyPr/>
        <a:lstStyle/>
        <a:p>
          <a:endParaRPr lang="en-US"/>
        </a:p>
      </dgm:t>
    </dgm:pt>
    <dgm:pt modelId="{D99CCA8E-A9C0-4E48-9CF5-7CE0B27FF240}" type="pres">
      <dgm:prSet presAssocID="{649C7F42-442D-4C1E-8229-4635A7E1C8F7}" presName="hierRoot2" presStyleCnt="0">
        <dgm:presLayoutVars>
          <dgm:hierBranch val="init"/>
        </dgm:presLayoutVars>
      </dgm:prSet>
      <dgm:spPr/>
    </dgm:pt>
    <dgm:pt modelId="{E3AA6ABF-A0EB-40A7-BA81-34222A0419AA}" type="pres">
      <dgm:prSet presAssocID="{649C7F42-442D-4C1E-8229-4635A7E1C8F7}" presName="rootComposite" presStyleCnt="0"/>
      <dgm:spPr/>
    </dgm:pt>
    <dgm:pt modelId="{48EC7065-3F9D-4E73-8577-B9D8F5B6E1C2}" type="pres">
      <dgm:prSet presAssocID="{649C7F42-442D-4C1E-8229-4635A7E1C8F7}" presName="rootText" presStyleLbl="node2" presStyleIdx="0" presStyleCnt="1" custScaleX="119971" custScaleY="2099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945EB15-B224-4CAE-9597-B3504B48E21B}" type="pres">
      <dgm:prSet presAssocID="{649C7F42-442D-4C1E-8229-4635A7E1C8F7}" presName="rootConnector" presStyleLbl="node2" presStyleIdx="0" presStyleCnt="1"/>
      <dgm:spPr/>
      <dgm:t>
        <a:bodyPr/>
        <a:lstStyle/>
        <a:p>
          <a:endParaRPr lang="en-US"/>
        </a:p>
      </dgm:t>
    </dgm:pt>
    <dgm:pt modelId="{EBA49C01-0950-496A-81BE-8FE2AF59EC11}" type="pres">
      <dgm:prSet presAssocID="{649C7F42-442D-4C1E-8229-4635A7E1C8F7}" presName="hierChild4" presStyleCnt="0"/>
      <dgm:spPr/>
    </dgm:pt>
    <dgm:pt modelId="{842428B9-D60B-41C9-B675-F572A4D84BD3}" type="pres">
      <dgm:prSet presAssocID="{B2D3DBAA-5752-4A68-BFA6-2C28B8B9A4CE}" presName="Name64" presStyleLbl="parChTrans1D3" presStyleIdx="0" presStyleCnt="1"/>
      <dgm:spPr/>
      <dgm:t>
        <a:bodyPr/>
        <a:lstStyle/>
        <a:p>
          <a:endParaRPr lang="en-US"/>
        </a:p>
      </dgm:t>
    </dgm:pt>
    <dgm:pt modelId="{D3A28868-C89B-48A5-932D-83B60A964058}" type="pres">
      <dgm:prSet presAssocID="{7C17F76F-2FE1-4017-A74A-B7D18BC8B1BB}" presName="hierRoot2" presStyleCnt="0">
        <dgm:presLayoutVars>
          <dgm:hierBranch val="init"/>
        </dgm:presLayoutVars>
      </dgm:prSet>
      <dgm:spPr/>
    </dgm:pt>
    <dgm:pt modelId="{549BB6C8-1B9A-43BE-A314-E7295C83F2FC}" type="pres">
      <dgm:prSet presAssocID="{7C17F76F-2FE1-4017-A74A-B7D18BC8B1BB}" presName="rootComposite" presStyleCnt="0"/>
      <dgm:spPr/>
    </dgm:pt>
    <dgm:pt modelId="{39027311-3C7C-4696-8CA4-C8752BDD0585}" type="pres">
      <dgm:prSet presAssocID="{7C17F76F-2FE1-4017-A74A-B7D18BC8B1BB}" presName="rootText" presStyleLbl="node3" presStyleIdx="0" presStyleCnt="1" custScaleX="116784" custScaleY="20352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43AD69D-6996-4ABB-B0A8-4C4C1239F627}" type="pres">
      <dgm:prSet presAssocID="{7C17F76F-2FE1-4017-A74A-B7D18BC8B1BB}" presName="rootConnector" presStyleLbl="node3" presStyleIdx="0" presStyleCnt="1"/>
      <dgm:spPr/>
      <dgm:t>
        <a:bodyPr/>
        <a:lstStyle/>
        <a:p>
          <a:endParaRPr lang="en-US"/>
        </a:p>
      </dgm:t>
    </dgm:pt>
    <dgm:pt modelId="{1B8D1C4A-500A-4794-9A1F-F09E0F78434E}" type="pres">
      <dgm:prSet presAssocID="{7C17F76F-2FE1-4017-A74A-B7D18BC8B1BB}" presName="hierChild4" presStyleCnt="0"/>
      <dgm:spPr/>
    </dgm:pt>
    <dgm:pt modelId="{BAC7AB44-BEDB-4432-82CE-23B69AE5C461}" type="pres">
      <dgm:prSet presAssocID="{7C17F76F-2FE1-4017-A74A-B7D18BC8B1BB}" presName="hierChild5" presStyleCnt="0"/>
      <dgm:spPr/>
    </dgm:pt>
    <dgm:pt modelId="{8EAE3D8A-DA10-4A5D-8432-3659F09128C1}" type="pres">
      <dgm:prSet presAssocID="{649C7F42-442D-4C1E-8229-4635A7E1C8F7}" presName="hierChild5" presStyleCnt="0"/>
      <dgm:spPr/>
    </dgm:pt>
    <dgm:pt modelId="{DC7F6387-1A22-436C-8186-697453E238B1}" type="pres">
      <dgm:prSet presAssocID="{A93BA214-BBD8-486D-AF4C-34944ABAEF91}" presName="hierChild3" presStyleCnt="0"/>
      <dgm:spPr/>
    </dgm:pt>
    <dgm:pt modelId="{1C5A9058-F1B9-4067-85F7-9A901F3AE85A}" type="pres">
      <dgm:prSet presAssocID="{535EBCC0-EBA9-4552-BA15-A51858C5D36E}" presName="Name115" presStyleLbl="parChTrans1D2" presStyleIdx="1" presStyleCnt="3"/>
      <dgm:spPr/>
      <dgm:t>
        <a:bodyPr/>
        <a:lstStyle/>
        <a:p>
          <a:endParaRPr lang="en-US"/>
        </a:p>
      </dgm:t>
    </dgm:pt>
    <dgm:pt modelId="{CF873A9D-E9B0-4FFB-9C6C-808A9EC9EC4C}" type="pres">
      <dgm:prSet presAssocID="{9B3F07CF-1BC9-492E-ABC2-6B3A92A41D25}" presName="hierRoot3" presStyleCnt="0">
        <dgm:presLayoutVars>
          <dgm:hierBranch val="init"/>
        </dgm:presLayoutVars>
      </dgm:prSet>
      <dgm:spPr/>
    </dgm:pt>
    <dgm:pt modelId="{B74AAE8B-DB36-4661-954E-4787C603307D}" type="pres">
      <dgm:prSet presAssocID="{9B3F07CF-1BC9-492E-ABC2-6B3A92A41D25}" presName="rootComposite3" presStyleCnt="0"/>
      <dgm:spPr/>
    </dgm:pt>
    <dgm:pt modelId="{C2886ABA-75D7-434B-8302-4B1C1495CF3C}" type="pres">
      <dgm:prSet presAssocID="{9B3F07CF-1BC9-492E-ABC2-6B3A92A41D25}" presName="rootText3" presStyleLbl="asst1" presStyleIdx="0" presStyleCnt="2" custScaleX="143430" custScaleY="12749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BEF54E-35AC-4390-91CE-4951F65262CB}" type="pres">
      <dgm:prSet presAssocID="{9B3F07CF-1BC9-492E-ABC2-6B3A92A41D25}" presName="rootConnector3" presStyleLbl="asst1" presStyleIdx="0" presStyleCnt="2"/>
      <dgm:spPr/>
      <dgm:t>
        <a:bodyPr/>
        <a:lstStyle/>
        <a:p>
          <a:endParaRPr lang="en-US"/>
        </a:p>
      </dgm:t>
    </dgm:pt>
    <dgm:pt modelId="{2CB125E4-0A14-4ED2-B50C-66458FF6B2F9}" type="pres">
      <dgm:prSet presAssocID="{9B3F07CF-1BC9-492E-ABC2-6B3A92A41D25}" presName="hierChild6" presStyleCnt="0"/>
      <dgm:spPr/>
    </dgm:pt>
    <dgm:pt modelId="{E28AB46E-B847-4432-9236-90BFFFB4EA42}" type="pres">
      <dgm:prSet presAssocID="{9B3F07CF-1BC9-492E-ABC2-6B3A92A41D25}" presName="hierChild7" presStyleCnt="0"/>
      <dgm:spPr/>
    </dgm:pt>
    <dgm:pt modelId="{5AE4782A-1EC9-4FF2-BB86-3F41FAF6EB4B}" type="pres">
      <dgm:prSet presAssocID="{6F85C12A-9BD8-463A-9A64-D61D652EE02B}" presName="Name115" presStyleLbl="parChTrans1D2" presStyleIdx="2" presStyleCnt="3"/>
      <dgm:spPr/>
      <dgm:t>
        <a:bodyPr/>
        <a:lstStyle/>
        <a:p>
          <a:endParaRPr lang="en-US"/>
        </a:p>
      </dgm:t>
    </dgm:pt>
    <dgm:pt modelId="{04BAEF77-7B51-445B-914D-86C3B5271492}" type="pres">
      <dgm:prSet presAssocID="{EECE3297-C3CC-436E-BA18-AF7CF5953EE0}" presName="hierRoot3" presStyleCnt="0">
        <dgm:presLayoutVars>
          <dgm:hierBranch val="init"/>
        </dgm:presLayoutVars>
      </dgm:prSet>
      <dgm:spPr/>
    </dgm:pt>
    <dgm:pt modelId="{736490A0-EC98-49DF-AF3C-6565279F455F}" type="pres">
      <dgm:prSet presAssocID="{EECE3297-C3CC-436E-BA18-AF7CF5953EE0}" presName="rootComposite3" presStyleCnt="0"/>
      <dgm:spPr/>
    </dgm:pt>
    <dgm:pt modelId="{634C4B90-9C94-4089-915B-19466A80FCD6}" type="pres">
      <dgm:prSet presAssocID="{EECE3297-C3CC-436E-BA18-AF7CF5953EE0}" presName="rootText3" presStyleLbl="asst1" presStyleIdx="1" presStyleCnt="2" custScaleX="155423" custScaleY="13258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524C10C-E9EB-434E-AD43-C85AB414F430}" type="pres">
      <dgm:prSet presAssocID="{EECE3297-C3CC-436E-BA18-AF7CF5953EE0}" presName="rootConnector3" presStyleLbl="asst1" presStyleIdx="1" presStyleCnt="2"/>
      <dgm:spPr/>
      <dgm:t>
        <a:bodyPr/>
        <a:lstStyle/>
        <a:p>
          <a:endParaRPr lang="en-US"/>
        </a:p>
      </dgm:t>
    </dgm:pt>
    <dgm:pt modelId="{247DD5F2-E8A3-48F7-A3EB-795F09C76C99}" type="pres">
      <dgm:prSet presAssocID="{EECE3297-C3CC-436E-BA18-AF7CF5953EE0}" presName="hierChild6" presStyleCnt="0"/>
      <dgm:spPr/>
    </dgm:pt>
    <dgm:pt modelId="{50364112-EC8F-4E16-B971-DB2DDF844B81}" type="pres">
      <dgm:prSet presAssocID="{EECE3297-C3CC-436E-BA18-AF7CF5953EE0}" presName="hierChild7" presStyleCnt="0"/>
      <dgm:spPr/>
    </dgm:pt>
  </dgm:ptLst>
  <dgm:cxnLst>
    <dgm:cxn modelId="{C05BA8DD-E35C-412D-A1FF-FA6823E6BB94}" type="presOf" srcId="{AA72E3D9-2030-4DF7-A0F1-E47E46C19616}" destId="{A29F18CF-4306-4BF0-AB15-B27214E5BDAB}" srcOrd="0" destOrd="0" presId="urn:microsoft.com/office/officeart/2009/3/layout/HorizontalOrganizationChart"/>
    <dgm:cxn modelId="{D6FD657B-ACA0-46ED-B7D7-7E55F96B709E}" type="presOf" srcId="{535EBCC0-EBA9-4552-BA15-A51858C5D36E}" destId="{1C5A9058-F1B9-4067-85F7-9A901F3AE85A}" srcOrd="0" destOrd="0" presId="urn:microsoft.com/office/officeart/2009/3/layout/HorizontalOrganizationChart"/>
    <dgm:cxn modelId="{EDFD491E-55FF-4F34-8571-4E6D06B5B1CE}" type="presOf" srcId="{9B3F07CF-1BC9-492E-ABC2-6B3A92A41D25}" destId="{25BEF54E-35AC-4390-91CE-4951F65262CB}" srcOrd="1" destOrd="0" presId="urn:microsoft.com/office/officeart/2009/3/layout/HorizontalOrganizationChart"/>
    <dgm:cxn modelId="{2E4AB8E1-8AE4-464F-9536-38E72DB7456A}" type="presOf" srcId="{649C7F42-442D-4C1E-8229-4635A7E1C8F7}" destId="{C945EB15-B224-4CAE-9597-B3504B48E21B}" srcOrd="1" destOrd="0" presId="urn:microsoft.com/office/officeart/2009/3/layout/HorizontalOrganizationChart"/>
    <dgm:cxn modelId="{BE91C365-A8AC-4C0B-ADF3-9C35123D9DAA}" type="presOf" srcId="{A93BA214-BBD8-486D-AF4C-34944ABAEF91}" destId="{BF19F8C5-483E-4BE3-A518-41B8369760A7}" srcOrd="0" destOrd="0" presId="urn:microsoft.com/office/officeart/2009/3/layout/HorizontalOrganizationChart"/>
    <dgm:cxn modelId="{ADF41628-8842-4FA9-93CA-5CEA8344FD61}" type="presOf" srcId="{9B3F07CF-1BC9-492E-ABC2-6B3A92A41D25}" destId="{C2886ABA-75D7-434B-8302-4B1C1495CF3C}" srcOrd="0" destOrd="0" presId="urn:microsoft.com/office/officeart/2009/3/layout/HorizontalOrganizationChart"/>
    <dgm:cxn modelId="{7F732964-F015-41BD-A8E9-F0237E9DA7A3}" type="presOf" srcId="{7C17F76F-2FE1-4017-A74A-B7D18BC8B1BB}" destId="{39027311-3C7C-4696-8CA4-C8752BDD0585}" srcOrd="0" destOrd="0" presId="urn:microsoft.com/office/officeart/2009/3/layout/HorizontalOrganizationChart"/>
    <dgm:cxn modelId="{F5C7B271-F5F9-4775-BDBC-D320E6981E74}" srcId="{A93BA214-BBD8-486D-AF4C-34944ABAEF91}" destId="{EECE3297-C3CC-436E-BA18-AF7CF5953EE0}" srcOrd="2" destOrd="0" parTransId="{6F85C12A-9BD8-463A-9A64-D61D652EE02B}" sibTransId="{1D6CD01B-DD76-41A7-9976-86E6FD6C314F}"/>
    <dgm:cxn modelId="{51D42CFE-2673-41C8-BF96-E83CDDC95926}" srcId="{649C7F42-442D-4C1E-8229-4635A7E1C8F7}" destId="{7C17F76F-2FE1-4017-A74A-B7D18BC8B1BB}" srcOrd="0" destOrd="0" parTransId="{B2D3DBAA-5752-4A68-BFA6-2C28B8B9A4CE}" sibTransId="{009F768B-D2C1-411C-BF98-CA1C28435A65}"/>
    <dgm:cxn modelId="{7D0B43F1-4AFB-4E9E-8892-C65FE213A8BE}" type="presOf" srcId="{6F85C12A-9BD8-463A-9A64-D61D652EE02B}" destId="{5AE4782A-1EC9-4FF2-BB86-3F41FAF6EB4B}" srcOrd="0" destOrd="0" presId="urn:microsoft.com/office/officeart/2009/3/layout/HorizontalOrganizationChart"/>
    <dgm:cxn modelId="{77B7D1E5-F09C-4831-B877-2D4B210BE27F}" srcId="{A93BA214-BBD8-486D-AF4C-34944ABAEF91}" destId="{9B3F07CF-1BC9-492E-ABC2-6B3A92A41D25}" srcOrd="1" destOrd="0" parTransId="{535EBCC0-EBA9-4552-BA15-A51858C5D36E}" sibTransId="{6D7A1AA4-45F5-4276-9056-971284343FEA}"/>
    <dgm:cxn modelId="{B180C2AA-DC5E-431F-AA8B-E622B3850D92}" type="presOf" srcId="{EECE3297-C3CC-436E-BA18-AF7CF5953EE0}" destId="{634C4B90-9C94-4089-915B-19466A80FCD6}" srcOrd="0" destOrd="0" presId="urn:microsoft.com/office/officeart/2009/3/layout/HorizontalOrganizationChart"/>
    <dgm:cxn modelId="{FFFF8E61-E5AF-40E7-9BF5-A864C25E5697}" type="presOf" srcId="{EECE3297-C3CC-436E-BA18-AF7CF5953EE0}" destId="{F524C10C-E9EB-434E-AD43-C85AB414F430}" srcOrd="1" destOrd="0" presId="urn:microsoft.com/office/officeart/2009/3/layout/HorizontalOrganizationChart"/>
    <dgm:cxn modelId="{7CDC78B2-1A4A-44DC-ADED-12631C4B8F8F}" type="presOf" srcId="{7C17F76F-2FE1-4017-A74A-B7D18BC8B1BB}" destId="{E43AD69D-6996-4ABB-B0A8-4C4C1239F627}" srcOrd="1" destOrd="0" presId="urn:microsoft.com/office/officeart/2009/3/layout/HorizontalOrganizationChart"/>
    <dgm:cxn modelId="{AFA08744-5489-4C34-A9FE-01CA4440E617}" type="presOf" srcId="{A93BA214-BBD8-486D-AF4C-34944ABAEF91}" destId="{E5219DF8-5094-4488-9F83-FB23D0B07391}" srcOrd="1" destOrd="0" presId="urn:microsoft.com/office/officeart/2009/3/layout/HorizontalOrganizationChart"/>
    <dgm:cxn modelId="{23B9D86D-030E-49C9-9809-C02697D6B246}" srcId="{A93BA214-BBD8-486D-AF4C-34944ABAEF91}" destId="{649C7F42-442D-4C1E-8229-4635A7E1C8F7}" srcOrd="0" destOrd="0" parTransId="{AA72E3D9-2030-4DF7-A0F1-E47E46C19616}" sibTransId="{AB9AC0D1-AAAB-4A3E-B75E-711FF5A112A2}"/>
    <dgm:cxn modelId="{D823E18E-6E72-4E26-9CE1-5650FD7D8654}" srcId="{42BDDFBB-BFA9-454F-AA32-8B0749E05F0F}" destId="{A93BA214-BBD8-486D-AF4C-34944ABAEF91}" srcOrd="0" destOrd="0" parTransId="{35A08745-ADB2-4983-91CD-CA27A8B2F160}" sibTransId="{6ECD3186-5F10-4EDD-BCB7-71782B2A0163}"/>
    <dgm:cxn modelId="{98A9DE4D-96D1-44D4-8536-30D2D3A1D65B}" type="presOf" srcId="{649C7F42-442D-4C1E-8229-4635A7E1C8F7}" destId="{48EC7065-3F9D-4E73-8577-B9D8F5B6E1C2}" srcOrd="0" destOrd="0" presId="urn:microsoft.com/office/officeart/2009/3/layout/HorizontalOrganizationChart"/>
    <dgm:cxn modelId="{6AD55317-F732-4632-A488-0809EE20114E}" type="presOf" srcId="{42BDDFBB-BFA9-454F-AA32-8B0749E05F0F}" destId="{7FB8EEC8-0B72-473E-BA82-108B3E0882B6}" srcOrd="0" destOrd="0" presId="urn:microsoft.com/office/officeart/2009/3/layout/HorizontalOrganizationChart"/>
    <dgm:cxn modelId="{F20032D9-44EC-495A-B2FC-628AF1D4A333}" type="presOf" srcId="{B2D3DBAA-5752-4A68-BFA6-2C28B8B9A4CE}" destId="{842428B9-D60B-41C9-B675-F572A4D84BD3}" srcOrd="0" destOrd="0" presId="urn:microsoft.com/office/officeart/2009/3/layout/HorizontalOrganizationChart"/>
    <dgm:cxn modelId="{A5C89A8B-E0CD-407E-B3F5-7EC2DBD3E164}" type="presParOf" srcId="{7FB8EEC8-0B72-473E-BA82-108B3E0882B6}" destId="{E4C74EDB-66AA-446A-866D-17D07DBE4216}" srcOrd="0" destOrd="0" presId="urn:microsoft.com/office/officeart/2009/3/layout/HorizontalOrganizationChart"/>
    <dgm:cxn modelId="{C678A6CF-44FA-4E27-87D5-5EB601AA535A}" type="presParOf" srcId="{E4C74EDB-66AA-446A-866D-17D07DBE4216}" destId="{56EBC5B0-0B98-4EF2-9FDB-41E320710B6C}" srcOrd="0" destOrd="0" presId="urn:microsoft.com/office/officeart/2009/3/layout/HorizontalOrganizationChart"/>
    <dgm:cxn modelId="{76CD3C6C-5CB2-42F0-90FD-4D758171214B}" type="presParOf" srcId="{56EBC5B0-0B98-4EF2-9FDB-41E320710B6C}" destId="{BF19F8C5-483E-4BE3-A518-41B8369760A7}" srcOrd="0" destOrd="0" presId="urn:microsoft.com/office/officeart/2009/3/layout/HorizontalOrganizationChart"/>
    <dgm:cxn modelId="{6B4289EA-047D-4404-B88F-B9B668542062}" type="presParOf" srcId="{56EBC5B0-0B98-4EF2-9FDB-41E320710B6C}" destId="{E5219DF8-5094-4488-9F83-FB23D0B07391}" srcOrd="1" destOrd="0" presId="urn:microsoft.com/office/officeart/2009/3/layout/HorizontalOrganizationChart"/>
    <dgm:cxn modelId="{F5C7F4CC-4C1E-4EAE-B5A5-E5A01979335C}" type="presParOf" srcId="{E4C74EDB-66AA-446A-866D-17D07DBE4216}" destId="{83DB1B3B-92F0-4A31-85BE-68CEB7D4C7DB}" srcOrd="1" destOrd="0" presId="urn:microsoft.com/office/officeart/2009/3/layout/HorizontalOrganizationChart"/>
    <dgm:cxn modelId="{B7F88983-0FCE-4BCC-B216-9DAF8B46587C}" type="presParOf" srcId="{83DB1B3B-92F0-4A31-85BE-68CEB7D4C7DB}" destId="{A29F18CF-4306-4BF0-AB15-B27214E5BDAB}" srcOrd="0" destOrd="0" presId="urn:microsoft.com/office/officeart/2009/3/layout/HorizontalOrganizationChart"/>
    <dgm:cxn modelId="{A1FEDEB1-5F96-44DD-9E52-DF898BB42003}" type="presParOf" srcId="{83DB1B3B-92F0-4A31-85BE-68CEB7D4C7DB}" destId="{D99CCA8E-A9C0-4E48-9CF5-7CE0B27FF240}" srcOrd="1" destOrd="0" presId="urn:microsoft.com/office/officeart/2009/3/layout/HorizontalOrganizationChart"/>
    <dgm:cxn modelId="{BF87176B-31CE-488F-AE4D-78987BB42953}" type="presParOf" srcId="{D99CCA8E-A9C0-4E48-9CF5-7CE0B27FF240}" destId="{E3AA6ABF-A0EB-40A7-BA81-34222A0419AA}" srcOrd="0" destOrd="0" presId="urn:microsoft.com/office/officeart/2009/3/layout/HorizontalOrganizationChart"/>
    <dgm:cxn modelId="{02178C26-BA38-4365-A131-CADA9B200E76}" type="presParOf" srcId="{E3AA6ABF-A0EB-40A7-BA81-34222A0419AA}" destId="{48EC7065-3F9D-4E73-8577-B9D8F5B6E1C2}" srcOrd="0" destOrd="0" presId="urn:microsoft.com/office/officeart/2009/3/layout/HorizontalOrganizationChart"/>
    <dgm:cxn modelId="{C2AAB34F-8070-414C-A426-0D0B94B393E0}" type="presParOf" srcId="{E3AA6ABF-A0EB-40A7-BA81-34222A0419AA}" destId="{C945EB15-B224-4CAE-9597-B3504B48E21B}" srcOrd="1" destOrd="0" presId="urn:microsoft.com/office/officeart/2009/3/layout/HorizontalOrganizationChart"/>
    <dgm:cxn modelId="{D936DCF3-DEC7-4CB3-A9E3-ED72224D6656}" type="presParOf" srcId="{D99CCA8E-A9C0-4E48-9CF5-7CE0B27FF240}" destId="{EBA49C01-0950-496A-81BE-8FE2AF59EC11}" srcOrd="1" destOrd="0" presId="urn:microsoft.com/office/officeart/2009/3/layout/HorizontalOrganizationChart"/>
    <dgm:cxn modelId="{F47D29A1-5247-446A-8335-CCE73417613E}" type="presParOf" srcId="{EBA49C01-0950-496A-81BE-8FE2AF59EC11}" destId="{842428B9-D60B-41C9-B675-F572A4D84BD3}" srcOrd="0" destOrd="0" presId="urn:microsoft.com/office/officeart/2009/3/layout/HorizontalOrganizationChart"/>
    <dgm:cxn modelId="{B7322170-5558-4140-B283-924847CD0C0C}" type="presParOf" srcId="{EBA49C01-0950-496A-81BE-8FE2AF59EC11}" destId="{D3A28868-C89B-48A5-932D-83B60A964058}" srcOrd="1" destOrd="0" presId="urn:microsoft.com/office/officeart/2009/3/layout/HorizontalOrganizationChart"/>
    <dgm:cxn modelId="{5FB43898-7827-4D37-B8CB-A589D6E555DC}" type="presParOf" srcId="{D3A28868-C89B-48A5-932D-83B60A964058}" destId="{549BB6C8-1B9A-43BE-A314-E7295C83F2FC}" srcOrd="0" destOrd="0" presId="urn:microsoft.com/office/officeart/2009/3/layout/HorizontalOrganizationChart"/>
    <dgm:cxn modelId="{CB8BCB04-EFEC-463F-9501-0E32928C2577}" type="presParOf" srcId="{549BB6C8-1B9A-43BE-A314-E7295C83F2FC}" destId="{39027311-3C7C-4696-8CA4-C8752BDD0585}" srcOrd="0" destOrd="0" presId="urn:microsoft.com/office/officeart/2009/3/layout/HorizontalOrganizationChart"/>
    <dgm:cxn modelId="{23556F48-B075-4C01-BF4A-64E5B950B573}" type="presParOf" srcId="{549BB6C8-1B9A-43BE-A314-E7295C83F2FC}" destId="{E43AD69D-6996-4ABB-B0A8-4C4C1239F627}" srcOrd="1" destOrd="0" presId="urn:microsoft.com/office/officeart/2009/3/layout/HorizontalOrganizationChart"/>
    <dgm:cxn modelId="{DA5C6CF4-C016-47CC-AF52-8EB36533AA12}" type="presParOf" srcId="{D3A28868-C89B-48A5-932D-83B60A964058}" destId="{1B8D1C4A-500A-4794-9A1F-F09E0F78434E}" srcOrd="1" destOrd="0" presId="urn:microsoft.com/office/officeart/2009/3/layout/HorizontalOrganizationChart"/>
    <dgm:cxn modelId="{C45A21B4-BB6D-44E0-9957-106B9EC06A4C}" type="presParOf" srcId="{D3A28868-C89B-48A5-932D-83B60A964058}" destId="{BAC7AB44-BEDB-4432-82CE-23B69AE5C461}" srcOrd="2" destOrd="0" presId="urn:microsoft.com/office/officeart/2009/3/layout/HorizontalOrganizationChart"/>
    <dgm:cxn modelId="{45BB41BC-DA7A-4CA5-A1F2-0527F7FD13AB}" type="presParOf" srcId="{D99CCA8E-A9C0-4E48-9CF5-7CE0B27FF240}" destId="{8EAE3D8A-DA10-4A5D-8432-3659F09128C1}" srcOrd="2" destOrd="0" presId="urn:microsoft.com/office/officeart/2009/3/layout/HorizontalOrganizationChart"/>
    <dgm:cxn modelId="{A57F014F-D3C1-4113-B1C9-0D02E1EB5F38}" type="presParOf" srcId="{E4C74EDB-66AA-446A-866D-17D07DBE4216}" destId="{DC7F6387-1A22-436C-8186-697453E238B1}" srcOrd="2" destOrd="0" presId="urn:microsoft.com/office/officeart/2009/3/layout/HorizontalOrganizationChart"/>
    <dgm:cxn modelId="{9864C677-0E49-488B-A6EE-A676BD405D2F}" type="presParOf" srcId="{DC7F6387-1A22-436C-8186-697453E238B1}" destId="{1C5A9058-F1B9-4067-85F7-9A901F3AE85A}" srcOrd="0" destOrd="0" presId="urn:microsoft.com/office/officeart/2009/3/layout/HorizontalOrganizationChart"/>
    <dgm:cxn modelId="{5668768B-3314-4E2A-A045-514E893D4853}" type="presParOf" srcId="{DC7F6387-1A22-436C-8186-697453E238B1}" destId="{CF873A9D-E9B0-4FFB-9C6C-808A9EC9EC4C}" srcOrd="1" destOrd="0" presId="urn:microsoft.com/office/officeart/2009/3/layout/HorizontalOrganizationChart"/>
    <dgm:cxn modelId="{CA305A90-D02E-4200-B89C-E1E567677503}" type="presParOf" srcId="{CF873A9D-E9B0-4FFB-9C6C-808A9EC9EC4C}" destId="{B74AAE8B-DB36-4661-954E-4787C603307D}" srcOrd="0" destOrd="0" presId="urn:microsoft.com/office/officeart/2009/3/layout/HorizontalOrganizationChart"/>
    <dgm:cxn modelId="{E456CEA4-3076-482B-889E-C2EC7CCE1144}" type="presParOf" srcId="{B74AAE8B-DB36-4661-954E-4787C603307D}" destId="{C2886ABA-75D7-434B-8302-4B1C1495CF3C}" srcOrd="0" destOrd="0" presId="urn:microsoft.com/office/officeart/2009/3/layout/HorizontalOrganizationChart"/>
    <dgm:cxn modelId="{F533856E-63C8-4D91-85EB-AB101B59FEDA}" type="presParOf" srcId="{B74AAE8B-DB36-4661-954E-4787C603307D}" destId="{25BEF54E-35AC-4390-91CE-4951F65262CB}" srcOrd="1" destOrd="0" presId="urn:microsoft.com/office/officeart/2009/3/layout/HorizontalOrganizationChart"/>
    <dgm:cxn modelId="{93A73878-119A-4A25-8069-6A4EC5BD2141}" type="presParOf" srcId="{CF873A9D-E9B0-4FFB-9C6C-808A9EC9EC4C}" destId="{2CB125E4-0A14-4ED2-B50C-66458FF6B2F9}" srcOrd="1" destOrd="0" presId="urn:microsoft.com/office/officeart/2009/3/layout/HorizontalOrganizationChart"/>
    <dgm:cxn modelId="{2F42A0DD-61CC-4F86-A8B8-9FC812C32985}" type="presParOf" srcId="{CF873A9D-E9B0-4FFB-9C6C-808A9EC9EC4C}" destId="{E28AB46E-B847-4432-9236-90BFFFB4EA42}" srcOrd="2" destOrd="0" presId="urn:microsoft.com/office/officeart/2009/3/layout/HorizontalOrganizationChart"/>
    <dgm:cxn modelId="{DD2595BF-6AB2-4C55-A925-78E0D3FD7ED0}" type="presParOf" srcId="{DC7F6387-1A22-436C-8186-697453E238B1}" destId="{5AE4782A-1EC9-4FF2-BB86-3F41FAF6EB4B}" srcOrd="2" destOrd="0" presId="urn:microsoft.com/office/officeart/2009/3/layout/HorizontalOrganizationChart"/>
    <dgm:cxn modelId="{81E1F818-105E-4101-B6B9-0F1995AB29EE}" type="presParOf" srcId="{DC7F6387-1A22-436C-8186-697453E238B1}" destId="{04BAEF77-7B51-445B-914D-86C3B5271492}" srcOrd="3" destOrd="0" presId="urn:microsoft.com/office/officeart/2009/3/layout/HorizontalOrganizationChart"/>
    <dgm:cxn modelId="{FB298690-D4D1-436E-9038-E59A470475BB}" type="presParOf" srcId="{04BAEF77-7B51-445B-914D-86C3B5271492}" destId="{736490A0-EC98-49DF-AF3C-6565279F455F}" srcOrd="0" destOrd="0" presId="urn:microsoft.com/office/officeart/2009/3/layout/HorizontalOrganizationChart"/>
    <dgm:cxn modelId="{08D6F3CA-FEAB-4DFB-9387-26F281FB56F7}" type="presParOf" srcId="{736490A0-EC98-49DF-AF3C-6565279F455F}" destId="{634C4B90-9C94-4089-915B-19466A80FCD6}" srcOrd="0" destOrd="0" presId="urn:microsoft.com/office/officeart/2009/3/layout/HorizontalOrganizationChart"/>
    <dgm:cxn modelId="{1A0FA6B4-34AF-4DCF-9C3D-BBB4848CB408}" type="presParOf" srcId="{736490A0-EC98-49DF-AF3C-6565279F455F}" destId="{F524C10C-E9EB-434E-AD43-C85AB414F430}" srcOrd="1" destOrd="0" presId="urn:microsoft.com/office/officeart/2009/3/layout/HorizontalOrganizationChart"/>
    <dgm:cxn modelId="{75EA72E0-84C5-42CF-A0FC-002C7E2169EC}" type="presParOf" srcId="{04BAEF77-7B51-445B-914D-86C3B5271492}" destId="{247DD5F2-E8A3-48F7-A3EB-795F09C76C99}" srcOrd="1" destOrd="0" presId="urn:microsoft.com/office/officeart/2009/3/layout/HorizontalOrganizationChart"/>
    <dgm:cxn modelId="{6FCBF365-0F98-426E-86C1-E2D92EE791F9}" type="presParOf" srcId="{04BAEF77-7B51-445B-914D-86C3B5271492}" destId="{50364112-EC8F-4E16-B971-DB2DDF844B81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E4782A-1EC9-4FF2-BB86-3F41FAF6EB4B}">
      <dsp:nvSpPr>
        <dsp:cNvPr id="0" name=""/>
        <dsp:cNvSpPr/>
      </dsp:nvSpPr>
      <dsp:spPr>
        <a:xfrm>
          <a:off x="1068562" y="659176"/>
          <a:ext cx="10734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073464" y="45720"/>
              </a:lnTo>
              <a:lnTo>
                <a:pt x="1073464" y="114382"/>
              </a:lnTo>
            </a:path>
          </a:pathLst>
        </a:custGeom>
        <a:noFill/>
        <a:ln w="12700" cap="flat" cmpd="sng" algn="ctr">
          <a:solidFill>
            <a:schemeClr val="bg2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5A9058-F1B9-4067-85F7-9A901F3AE85A}">
      <dsp:nvSpPr>
        <dsp:cNvPr id="0" name=""/>
        <dsp:cNvSpPr/>
      </dsp:nvSpPr>
      <dsp:spPr>
        <a:xfrm>
          <a:off x="1068562" y="590513"/>
          <a:ext cx="100758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14382"/>
              </a:moveTo>
              <a:lnTo>
                <a:pt x="1007586" y="114382"/>
              </a:lnTo>
              <a:lnTo>
                <a:pt x="1007586" y="45720"/>
              </a:lnTo>
            </a:path>
          </a:pathLst>
        </a:cu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2428B9-D60B-41C9-B675-F572A4D84BD3}">
      <dsp:nvSpPr>
        <dsp:cNvPr id="0" name=""/>
        <dsp:cNvSpPr/>
      </dsp:nvSpPr>
      <dsp:spPr>
        <a:xfrm>
          <a:off x="4533499" y="659176"/>
          <a:ext cx="21972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721" y="45720"/>
              </a:lnTo>
            </a:path>
          </a:pathLst>
        </a:custGeom>
        <a:noFill/>
        <a:ln w="28575" cap="flat" cmpd="sng" algn="ctr">
          <a:solidFill>
            <a:schemeClr val="accent2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9F18CF-4306-4BF0-AB15-B27214E5BDAB}">
      <dsp:nvSpPr>
        <dsp:cNvPr id="0" name=""/>
        <dsp:cNvSpPr/>
      </dsp:nvSpPr>
      <dsp:spPr>
        <a:xfrm>
          <a:off x="1068562" y="659176"/>
          <a:ext cx="214692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46928" y="45720"/>
              </a:lnTo>
            </a:path>
          </a:pathLst>
        </a:custGeom>
        <a:noFill/>
        <a:ln w="28575" cap="flat" cmpd="sng" algn="ctr">
          <a:solidFill>
            <a:schemeClr val="accent4"/>
          </a:solidFill>
          <a:prstDash val="solid"/>
          <a:miter lim="800000"/>
          <a:tailEnd type="triangle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19F8C5-483E-4BE3-A518-41B8369760A7}">
      <dsp:nvSpPr>
        <dsp:cNvPr id="0" name=""/>
        <dsp:cNvSpPr/>
      </dsp:nvSpPr>
      <dsp:spPr>
        <a:xfrm>
          <a:off x="3903" y="327838"/>
          <a:ext cx="1064658" cy="754115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rebuchet MS" panose="020B0603020202020204" pitchFamily="34" charset="0"/>
            </a:rPr>
            <a:t>285 specimens sequenced during current week</a:t>
          </a:r>
        </a:p>
      </dsp:txBody>
      <dsp:txXfrm>
        <a:off x="3903" y="327838"/>
        <a:ext cx="1064658" cy="754115"/>
      </dsp:txXfrm>
    </dsp:sp>
    <dsp:sp modelId="{48EC7065-3F9D-4E73-8577-B9D8F5B6E1C2}">
      <dsp:nvSpPr>
        <dsp:cNvPr id="0" name=""/>
        <dsp:cNvSpPr/>
      </dsp:nvSpPr>
      <dsp:spPr>
        <a:xfrm>
          <a:off x="3215490" y="353202"/>
          <a:ext cx="1318008" cy="703388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rebuchet MS" panose="020B0603020202020204" pitchFamily="34" charset="0"/>
            </a:rPr>
            <a:t>270 Luxembourgish specimens from current week</a:t>
          </a:r>
        </a:p>
      </dsp:txBody>
      <dsp:txXfrm>
        <a:off x="3215490" y="353202"/>
        <a:ext cx="1318008" cy="703388"/>
      </dsp:txXfrm>
    </dsp:sp>
    <dsp:sp modelId="{39027311-3C7C-4696-8CA4-C8752BDD0585}">
      <dsp:nvSpPr>
        <dsp:cNvPr id="0" name=""/>
        <dsp:cNvSpPr/>
      </dsp:nvSpPr>
      <dsp:spPr>
        <a:xfrm>
          <a:off x="4753220" y="363909"/>
          <a:ext cx="1282995" cy="681974"/>
        </a:xfrm>
        <a:prstGeom prst="rect">
          <a:avLst/>
        </a:prstGeom>
        <a:solidFill>
          <a:schemeClr val="accent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rebuchet MS" panose="020B0603020202020204" pitchFamily="34" charset="0"/>
            </a:rPr>
            <a:t>Systematic selection of community specimens</a:t>
          </a:r>
        </a:p>
      </dsp:txBody>
      <dsp:txXfrm>
        <a:off x="4753220" y="363909"/>
        <a:ext cx="1282995" cy="681974"/>
      </dsp:txXfrm>
    </dsp:sp>
    <dsp:sp modelId="{C2886ABA-75D7-434B-8302-4B1C1495CF3C}">
      <dsp:nvSpPr>
        <dsp:cNvPr id="0" name=""/>
        <dsp:cNvSpPr/>
      </dsp:nvSpPr>
      <dsp:spPr>
        <a:xfrm>
          <a:off x="1288283" y="209023"/>
          <a:ext cx="1575730" cy="427210"/>
        </a:xfrm>
        <a:prstGeom prst="rect">
          <a:avLst/>
        </a:prstGeom>
        <a:solidFill>
          <a:schemeClr val="accent1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rebuchet MS" panose="020B0603020202020204" pitchFamily="34" charset="0"/>
            </a:rPr>
            <a:t>Inclusion of 35 specimens for current week sequenced previously</a:t>
          </a:r>
        </a:p>
      </dsp:txBody>
      <dsp:txXfrm>
        <a:off x="1288283" y="209023"/>
        <a:ext cx="1575730" cy="427210"/>
      </dsp:txXfrm>
    </dsp:sp>
    <dsp:sp modelId="{634C4B90-9C94-4089-915B-19466A80FCD6}">
      <dsp:nvSpPr>
        <dsp:cNvPr id="0" name=""/>
        <dsp:cNvSpPr/>
      </dsp:nvSpPr>
      <dsp:spPr>
        <a:xfrm>
          <a:off x="1288283" y="773559"/>
          <a:ext cx="1707486" cy="444262"/>
        </a:xfrm>
        <a:prstGeom prst="rect">
          <a:avLst/>
        </a:prstGeom>
        <a:solidFill>
          <a:schemeClr val="bg2">
            <a:lumMod val="75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rebuchet MS" panose="020B0603020202020204" pitchFamily="34" charset="0"/>
            </a:rPr>
            <a:t>Removal of 50 specimens meeting exclusion criteria</a:t>
          </a:r>
        </a:p>
      </dsp:txBody>
      <dsp:txXfrm>
        <a:off x="1288283" y="773559"/>
        <a:ext cx="1707486" cy="4442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82A1D-646F-46DE-B039-F6D2A5A3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1712</Words>
  <Characters>10175</Characters>
  <Application>Microsoft Office Word</Application>
  <DocSecurity>0</DocSecurity>
  <Lines>462</Lines>
  <Paragraphs>339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Tamir Abdelrahman</dc:creator>
  <cp:keywords/>
  <dc:description/>
  <cp:lastModifiedBy>Frédérique THEISEN</cp:lastModifiedBy>
  <cp:revision>3</cp:revision>
  <cp:lastPrinted>2021-08-24T10:04:00Z</cp:lastPrinted>
  <dcterms:created xsi:type="dcterms:W3CDTF">2021-09-10T10:48:00Z</dcterms:created>
  <dcterms:modified xsi:type="dcterms:W3CDTF">2021-09-10T11:09:00Z</dcterms:modified>
</cp:coreProperties>
</file>