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57" w:rsidRPr="00C51818" w:rsidRDefault="00D24057" w:rsidP="00D24057">
      <w:pPr>
        <w:pStyle w:val="Header"/>
        <w:rPr>
          <w:rFonts w:cstheme="minorHAnsi"/>
          <w:sz w:val="24"/>
          <w:szCs w:val="24"/>
          <w:lang w:val="fr-FR"/>
        </w:rPr>
      </w:pPr>
      <w:bookmarkStart w:id="0" w:name="_GoBack"/>
      <w:bookmarkEnd w:id="0"/>
      <w:r w:rsidRPr="00C51818">
        <w:rPr>
          <w:rFonts w:cstheme="minorHAnsi"/>
          <w:noProof/>
          <w:sz w:val="24"/>
          <w:szCs w:val="24"/>
        </w:rPr>
        <w:drawing>
          <wp:inline distT="0" distB="0" distL="0" distR="0" wp14:anchorId="76B14B91" wp14:editId="07F8B487">
            <wp:extent cx="2724150" cy="630000"/>
            <wp:effectExtent l="0" t="0" r="0" b="0"/>
            <wp:docPr id="30" name="Image 27" descr="C:\Users\schimi\AppData\Local\Temp\Rar$DR53.832\GOUV_MS.emf"/>
            <wp:cNvGraphicFramePr/>
            <a:graphic xmlns:a="http://schemas.openxmlformats.org/drawingml/2006/main">
              <a:graphicData uri="http://schemas.openxmlformats.org/drawingml/2006/picture">
                <pic:pic xmlns:pic="http://schemas.openxmlformats.org/drawingml/2006/picture">
                  <pic:nvPicPr>
                    <pic:cNvPr id="30" name="Image 27" descr="C:\Users\schimi\AppData\Local\Temp\Rar$DR53.832\GOUV_MS.emf"/>
                    <pic:cNvPicPr/>
                  </pic:nvPicPr>
                  <pic:blipFill>
                    <a:blip r:embed="rId8"/>
                    <a:srcRect/>
                    <a:stretch>
                      <a:fillRect/>
                    </a:stretch>
                  </pic:blipFill>
                  <pic:spPr bwMode="auto">
                    <a:xfrm>
                      <a:off x="0" y="0"/>
                      <a:ext cx="2724150" cy="630000"/>
                    </a:xfrm>
                    <a:prstGeom prst="rect">
                      <a:avLst/>
                    </a:prstGeom>
                    <a:noFill/>
                    <a:ln w="9525">
                      <a:noFill/>
                      <a:miter lim="800000"/>
                      <a:headEnd/>
                      <a:tailEnd/>
                    </a:ln>
                  </pic:spPr>
                </pic:pic>
              </a:graphicData>
            </a:graphic>
          </wp:inline>
        </w:drawing>
      </w:r>
      <w:r w:rsidRPr="00C51818">
        <w:rPr>
          <w:rFonts w:cstheme="minorHAnsi"/>
          <w:sz w:val="24"/>
          <w:szCs w:val="24"/>
          <w:lang w:val="fr-FR"/>
        </w:rPr>
        <w:t xml:space="preserve">    </w:t>
      </w:r>
      <w:r w:rsidR="006E0DB0">
        <w:rPr>
          <w:rFonts w:cstheme="minorHAnsi"/>
          <w:noProof/>
          <w:sz w:val="24"/>
          <w:szCs w:val="24"/>
        </w:rPr>
        <w:drawing>
          <wp:inline distT="0" distB="0" distL="0" distR="0">
            <wp:extent cx="2500065" cy="6291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ESR.png"/>
                    <pic:cNvPicPr/>
                  </pic:nvPicPr>
                  <pic:blipFill>
                    <a:blip r:embed="rId9">
                      <a:extLst>
                        <a:ext uri="{28A0092B-C50C-407E-A947-70E740481C1C}">
                          <a14:useLocalDpi xmlns:a14="http://schemas.microsoft.com/office/drawing/2010/main" val="0"/>
                        </a:ext>
                      </a:extLst>
                    </a:blip>
                    <a:stretch>
                      <a:fillRect/>
                    </a:stretch>
                  </pic:blipFill>
                  <pic:spPr>
                    <a:xfrm>
                      <a:off x="0" y="0"/>
                      <a:ext cx="2531709" cy="637118"/>
                    </a:xfrm>
                    <a:prstGeom prst="rect">
                      <a:avLst/>
                    </a:prstGeom>
                  </pic:spPr>
                </pic:pic>
              </a:graphicData>
            </a:graphic>
          </wp:inline>
        </w:drawing>
      </w:r>
    </w:p>
    <w:p w:rsidR="002E6A15" w:rsidRPr="00C51818" w:rsidRDefault="002E6A15" w:rsidP="002E6A15">
      <w:pPr>
        <w:spacing w:after="0" w:line="240" w:lineRule="auto"/>
        <w:jc w:val="center"/>
        <w:rPr>
          <w:rFonts w:cstheme="minorHAnsi"/>
          <w:b/>
          <w:bCs/>
          <w:sz w:val="24"/>
          <w:szCs w:val="24"/>
          <w:lang w:val="fr-FR"/>
        </w:rPr>
      </w:pPr>
    </w:p>
    <w:p w:rsidR="003B273D" w:rsidRPr="00C51818" w:rsidRDefault="003B273D" w:rsidP="002E6A15">
      <w:pPr>
        <w:spacing w:after="0" w:line="240" w:lineRule="auto"/>
        <w:jc w:val="center"/>
        <w:rPr>
          <w:rFonts w:cstheme="minorHAnsi"/>
          <w:b/>
          <w:bCs/>
          <w:sz w:val="24"/>
          <w:szCs w:val="24"/>
          <w:lang w:val="fr-FR"/>
        </w:rPr>
      </w:pPr>
    </w:p>
    <w:p w:rsidR="003B273D" w:rsidRPr="00C51818" w:rsidRDefault="00C51818" w:rsidP="002E6A15">
      <w:pPr>
        <w:spacing w:after="0" w:line="240" w:lineRule="auto"/>
        <w:jc w:val="center"/>
        <w:rPr>
          <w:rFonts w:cstheme="minorHAnsi"/>
          <w:bCs/>
          <w:sz w:val="24"/>
          <w:szCs w:val="24"/>
          <w:lang w:val="fr-FR"/>
        </w:rPr>
      </w:pPr>
      <w:r>
        <w:rPr>
          <w:rFonts w:cstheme="minorHAnsi"/>
          <w:bCs/>
          <w:sz w:val="24"/>
          <w:szCs w:val="24"/>
          <w:lang w:val="fr-FR"/>
        </w:rPr>
        <w:t>Conférence de presse 22.05.2020</w:t>
      </w:r>
    </w:p>
    <w:p w:rsidR="008A5035" w:rsidRPr="00C51818" w:rsidRDefault="00D17F93" w:rsidP="007C76C0">
      <w:pPr>
        <w:spacing w:after="0" w:line="240" w:lineRule="auto"/>
        <w:rPr>
          <w:rFonts w:cstheme="minorHAnsi"/>
          <w:b/>
          <w:bCs/>
          <w:sz w:val="24"/>
          <w:szCs w:val="24"/>
          <w:lang w:val="fr-FR"/>
        </w:rPr>
      </w:pPr>
      <w:r w:rsidRPr="00C51818">
        <w:rPr>
          <w:rFonts w:cstheme="minorHAnsi"/>
          <w:b/>
          <w:bCs/>
          <w:sz w:val="24"/>
          <w:szCs w:val="24"/>
          <w:lang w:val="fr-FR"/>
        </w:rPr>
        <w:tab/>
      </w:r>
    </w:p>
    <w:p w:rsidR="00E35C74" w:rsidRPr="00C51818" w:rsidRDefault="00BE7339" w:rsidP="00BE7339">
      <w:pPr>
        <w:spacing w:after="0" w:line="240" w:lineRule="auto"/>
        <w:jc w:val="center"/>
        <w:rPr>
          <w:rFonts w:cstheme="minorHAnsi"/>
          <w:b/>
          <w:bCs/>
          <w:sz w:val="28"/>
          <w:szCs w:val="24"/>
          <w:lang w:val="fr-FR"/>
        </w:rPr>
      </w:pPr>
      <w:r w:rsidRPr="00C51818">
        <w:rPr>
          <w:rFonts w:cstheme="minorHAnsi"/>
          <w:b/>
          <w:bCs/>
          <w:sz w:val="28"/>
          <w:szCs w:val="24"/>
          <w:lang w:val="fr-FR"/>
        </w:rPr>
        <w:t>COVID-19 </w:t>
      </w:r>
    </w:p>
    <w:p w:rsidR="008A5035" w:rsidRPr="00C51818" w:rsidRDefault="007B6534" w:rsidP="00BE7339">
      <w:pPr>
        <w:spacing w:after="0" w:line="240" w:lineRule="auto"/>
        <w:jc w:val="center"/>
        <w:rPr>
          <w:rFonts w:cstheme="minorHAnsi"/>
          <w:b/>
          <w:bCs/>
          <w:sz w:val="28"/>
          <w:szCs w:val="24"/>
          <w:lang w:val="fr-FR"/>
        </w:rPr>
      </w:pPr>
      <w:r w:rsidRPr="00C51818">
        <w:rPr>
          <w:rFonts w:cstheme="minorHAnsi"/>
          <w:b/>
          <w:bCs/>
          <w:sz w:val="28"/>
          <w:szCs w:val="24"/>
          <w:lang w:val="fr-FR"/>
        </w:rPr>
        <w:t xml:space="preserve">Une </w:t>
      </w:r>
      <w:r w:rsidR="00BE7339" w:rsidRPr="00C51818">
        <w:rPr>
          <w:rFonts w:cstheme="minorHAnsi"/>
          <w:b/>
          <w:bCs/>
          <w:sz w:val="28"/>
          <w:szCs w:val="24"/>
          <w:lang w:val="fr-FR"/>
        </w:rPr>
        <w:t xml:space="preserve">stratégie de test </w:t>
      </w:r>
      <w:r w:rsidRPr="00C51818">
        <w:rPr>
          <w:rFonts w:cstheme="minorHAnsi"/>
          <w:b/>
          <w:bCs/>
          <w:sz w:val="28"/>
          <w:szCs w:val="24"/>
          <w:lang w:val="fr-FR"/>
        </w:rPr>
        <w:t>ambitieuse et au service de la santé publique</w:t>
      </w:r>
    </w:p>
    <w:p w:rsidR="00E35C74" w:rsidRPr="00C51818" w:rsidRDefault="00E35C74" w:rsidP="00BE7339">
      <w:pPr>
        <w:spacing w:after="0" w:line="240" w:lineRule="auto"/>
        <w:jc w:val="center"/>
        <w:rPr>
          <w:rFonts w:cstheme="minorHAnsi"/>
          <w:b/>
          <w:bCs/>
          <w:sz w:val="28"/>
          <w:szCs w:val="24"/>
          <w:lang w:val="fr-FR"/>
        </w:rPr>
      </w:pPr>
    </w:p>
    <w:p w:rsidR="00EB1A81" w:rsidRPr="00C51818" w:rsidRDefault="00EB1A81" w:rsidP="007C76C0">
      <w:pPr>
        <w:spacing w:after="0" w:line="240" w:lineRule="auto"/>
        <w:rPr>
          <w:rFonts w:cstheme="minorHAnsi"/>
          <w:b/>
          <w:bCs/>
          <w:sz w:val="24"/>
          <w:szCs w:val="24"/>
          <w:lang w:val="fr-FR"/>
        </w:rPr>
      </w:pPr>
    </w:p>
    <w:p w:rsidR="00E35C74" w:rsidRPr="00C51818" w:rsidRDefault="00E35C74" w:rsidP="007C76C0">
      <w:pPr>
        <w:spacing w:after="0" w:line="240" w:lineRule="auto"/>
        <w:rPr>
          <w:rFonts w:cstheme="minorHAnsi"/>
          <w:b/>
          <w:bCs/>
          <w:sz w:val="24"/>
          <w:szCs w:val="24"/>
          <w:lang w:val="fr-FR"/>
        </w:rPr>
      </w:pPr>
    </w:p>
    <w:p w:rsidR="00EB1A81" w:rsidRPr="00C51818" w:rsidRDefault="00EB1A81" w:rsidP="00C51818">
      <w:pPr>
        <w:spacing w:after="100" w:afterAutospacing="1" w:line="240" w:lineRule="auto"/>
        <w:jc w:val="both"/>
        <w:rPr>
          <w:rFonts w:eastAsia="Times New Roman" w:cstheme="minorHAnsi"/>
          <w:color w:val="343A40"/>
          <w:sz w:val="24"/>
          <w:szCs w:val="24"/>
          <w:lang w:val="fr-FR"/>
        </w:rPr>
      </w:pPr>
      <w:r w:rsidRPr="00C51818">
        <w:rPr>
          <w:rFonts w:eastAsia="Times New Roman" w:cstheme="minorHAnsi"/>
          <w:color w:val="343A40"/>
          <w:sz w:val="24"/>
          <w:szCs w:val="24"/>
          <w:lang w:val="fr-FR"/>
        </w:rPr>
        <w:t>Tant qu’il n’existe pas de médicament efficace contre la maladie COVID-19 et tant qu’un vaccin contre le virus SARS-CoV-2, à l’origine de cette maladie, n’</w:t>
      </w:r>
      <w:r w:rsidR="00BD413B" w:rsidRPr="00C51818">
        <w:rPr>
          <w:rFonts w:eastAsia="Times New Roman" w:cstheme="minorHAnsi"/>
          <w:color w:val="343A40"/>
          <w:sz w:val="24"/>
          <w:szCs w:val="24"/>
          <w:lang w:val="fr-FR"/>
        </w:rPr>
        <w:t xml:space="preserve">aura </w:t>
      </w:r>
      <w:r w:rsidRPr="00C51818">
        <w:rPr>
          <w:rFonts w:eastAsia="Times New Roman" w:cstheme="minorHAnsi"/>
          <w:color w:val="343A40"/>
          <w:sz w:val="24"/>
          <w:szCs w:val="24"/>
          <w:lang w:val="fr-FR"/>
        </w:rPr>
        <w:t xml:space="preserve">été développé, </w:t>
      </w:r>
      <w:r w:rsidR="00C85841" w:rsidRPr="00C51818">
        <w:rPr>
          <w:rFonts w:eastAsia="Times New Roman" w:cstheme="minorHAnsi"/>
          <w:color w:val="343A40"/>
          <w:sz w:val="24"/>
          <w:szCs w:val="24"/>
          <w:lang w:val="fr-FR"/>
        </w:rPr>
        <w:t>l’</w:t>
      </w:r>
      <w:r w:rsidRPr="00C51818">
        <w:rPr>
          <w:rFonts w:eastAsia="Times New Roman" w:cstheme="minorHAnsi"/>
          <w:color w:val="343A40"/>
          <w:sz w:val="24"/>
          <w:szCs w:val="24"/>
          <w:lang w:val="fr-FR"/>
        </w:rPr>
        <w:t xml:space="preserve">identification et </w:t>
      </w:r>
      <w:r w:rsidR="00C85841" w:rsidRPr="00C51818">
        <w:rPr>
          <w:rFonts w:eastAsia="Times New Roman" w:cstheme="minorHAnsi"/>
          <w:color w:val="343A40"/>
          <w:sz w:val="24"/>
          <w:szCs w:val="24"/>
          <w:lang w:val="fr-FR"/>
        </w:rPr>
        <w:t>l’</w:t>
      </w:r>
      <w:r w:rsidRPr="00C51818">
        <w:rPr>
          <w:rFonts w:eastAsia="Times New Roman" w:cstheme="minorHAnsi"/>
          <w:color w:val="343A40"/>
          <w:sz w:val="24"/>
          <w:szCs w:val="24"/>
          <w:lang w:val="fr-FR"/>
        </w:rPr>
        <w:t>isolement rapide</w:t>
      </w:r>
      <w:r w:rsidR="00C85841" w:rsidRPr="00C51818">
        <w:rPr>
          <w:rFonts w:eastAsia="Times New Roman" w:cstheme="minorHAnsi"/>
          <w:color w:val="343A40"/>
          <w:sz w:val="24"/>
          <w:szCs w:val="24"/>
          <w:lang w:val="fr-FR"/>
        </w:rPr>
        <w:t>s</w:t>
      </w:r>
      <w:r w:rsidRPr="00C51818">
        <w:rPr>
          <w:rFonts w:eastAsia="Times New Roman" w:cstheme="minorHAnsi"/>
          <w:color w:val="343A40"/>
          <w:sz w:val="24"/>
          <w:szCs w:val="24"/>
          <w:lang w:val="fr-FR"/>
        </w:rPr>
        <w:t xml:space="preserve"> des personnes infectées </w:t>
      </w:r>
      <w:r w:rsidR="00C85841" w:rsidRPr="00C51818">
        <w:rPr>
          <w:rFonts w:eastAsia="Times New Roman" w:cstheme="minorHAnsi"/>
          <w:color w:val="343A40"/>
          <w:sz w:val="24"/>
          <w:szCs w:val="24"/>
          <w:lang w:val="fr-FR"/>
        </w:rPr>
        <w:t>sont</w:t>
      </w:r>
      <w:r w:rsidRPr="00C51818">
        <w:rPr>
          <w:rFonts w:eastAsia="Times New Roman" w:cstheme="minorHAnsi"/>
          <w:color w:val="343A40"/>
          <w:sz w:val="24"/>
          <w:szCs w:val="24"/>
          <w:lang w:val="fr-FR"/>
        </w:rPr>
        <w:t xml:space="preserve"> le moyen le plus efficace de lutter contre l’épidémie. </w:t>
      </w:r>
      <w:r w:rsidR="00BE7339" w:rsidRPr="00C51818">
        <w:rPr>
          <w:rFonts w:eastAsia="Times New Roman" w:cstheme="minorHAnsi"/>
          <w:color w:val="343A40"/>
          <w:sz w:val="24"/>
          <w:szCs w:val="24"/>
          <w:lang w:val="fr-FR"/>
        </w:rPr>
        <w:t xml:space="preserve">C’est grâce aux tests de biologie moléculaire que cette identification peut avoir lieu. </w:t>
      </w:r>
    </w:p>
    <w:p w:rsidR="00BE7339" w:rsidRPr="00C51818" w:rsidRDefault="00EB1A81" w:rsidP="00C51818">
      <w:pPr>
        <w:spacing w:after="100" w:afterAutospacing="1" w:line="240" w:lineRule="auto"/>
        <w:jc w:val="both"/>
        <w:rPr>
          <w:rFonts w:eastAsia="Times New Roman" w:cstheme="minorHAnsi"/>
          <w:color w:val="343A40"/>
          <w:sz w:val="24"/>
          <w:szCs w:val="24"/>
          <w:lang w:val="fr-FR"/>
        </w:rPr>
      </w:pPr>
      <w:r w:rsidRPr="00C51818">
        <w:rPr>
          <w:rFonts w:eastAsia="Times New Roman" w:cstheme="minorHAnsi"/>
          <w:color w:val="343A40"/>
          <w:sz w:val="24"/>
          <w:szCs w:val="24"/>
          <w:lang w:val="fr-FR"/>
        </w:rPr>
        <w:t>Depuis la mis</w:t>
      </w:r>
      <w:r w:rsidR="00BE7339" w:rsidRPr="00C51818">
        <w:rPr>
          <w:rFonts w:eastAsia="Times New Roman" w:cstheme="minorHAnsi"/>
          <w:color w:val="343A40"/>
          <w:sz w:val="24"/>
          <w:szCs w:val="24"/>
          <w:lang w:val="fr-FR"/>
        </w:rPr>
        <w:t>e</w:t>
      </w:r>
      <w:r w:rsidRPr="00C51818">
        <w:rPr>
          <w:rFonts w:eastAsia="Times New Roman" w:cstheme="minorHAnsi"/>
          <w:color w:val="343A40"/>
          <w:sz w:val="24"/>
          <w:szCs w:val="24"/>
          <w:lang w:val="fr-FR"/>
        </w:rPr>
        <w:t xml:space="preserve"> en place d’une sortie progressive du confinement, la question de savoir qui est porteur du virus et qui a déjà été contaminé par le virus devient d’autant plus importante dans la mesure où il s’agit de surveiller de près l’évolution de la pandémie au sein de notre population. </w:t>
      </w:r>
    </w:p>
    <w:p w:rsidR="00E35C74" w:rsidRPr="00C51818" w:rsidRDefault="00BE7339" w:rsidP="00C51818">
      <w:pPr>
        <w:spacing w:after="100" w:afterAutospacing="1" w:line="240" w:lineRule="auto"/>
        <w:jc w:val="both"/>
        <w:rPr>
          <w:rFonts w:eastAsia="Times New Roman" w:cstheme="minorHAnsi"/>
          <w:color w:val="343A40"/>
          <w:sz w:val="24"/>
          <w:szCs w:val="24"/>
          <w:lang w:val="fr-FR"/>
        </w:rPr>
      </w:pPr>
      <w:r w:rsidRPr="00C51818">
        <w:rPr>
          <w:rFonts w:eastAsia="Times New Roman" w:cstheme="minorHAnsi"/>
          <w:color w:val="343A40"/>
          <w:sz w:val="24"/>
          <w:szCs w:val="24"/>
          <w:lang w:val="fr-FR"/>
        </w:rPr>
        <w:t>En effet, s</w:t>
      </w:r>
      <w:r w:rsidR="00A46766" w:rsidRPr="00C51818">
        <w:rPr>
          <w:rFonts w:eastAsia="Times New Roman" w:cstheme="minorHAnsi"/>
          <w:color w:val="343A40"/>
          <w:sz w:val="24"/>
          <w:szCs w:val="24"/>
          <w:lang w:val="fr-FR"/>
        </w:rPr>
        <w:t>elon l’Organisation mondiale de la santé</w:t>
      </w:r>
      <w:r w:rsidR="00BD413B" w:rsidRPr="00C51818">
        <w:rPr>
          <w:rFonts w:eastAsia="Times New Roman" w:cstheme="minorHAnsi"/>
          <w:color w:val="343A40"/>
          <w:sz w:val="24"/>
          <w:szCs w:val="24"/>
          <w:lang w:val="fr-FR"/>
        </w:rPr>
        <w:t xml:space="preserve"> (OMS)</w:t>
      </w:r>
      <w:r w:rsidR="00A46766" w:rsidRPr="00C51818">
        <w:rPr>
          <w:rFonts w:eastAsia="Times New Roman" w:cstheme="minorHAnsi"/>
          <w:color w:val="343A40"/>
          <w:sz w:val="24"/>
          <w:szCs w:val="24"/>
          <w:lang w:val="fr-FR"/>
        </w:rPr>
        <w:t xml:space="preserve">, </w:t>
      </w:r>
      <w:r w:rsidR="00BD413B" w:rsidRPr="00C51818">
        <w:rPr>
          <w:rFonts w:eastAsia="Times New Roman" w:cstheme="minorHAnsi"/>
          <w:color w:val="343A40"/>
          <w:sz w:val="24"/>
          <w:szCs w:val="24"/>
          <w:lang w:val="fr-FR"/>
        </w:rPr>
        <w:t>la capacité d</w:t>
      </w:r>
      <w:r w:rsidRPr="00C51818">
        <w:rPr>
          <w:rFonts w:eastAsia="Times New Roman" w:cstheme="minorHAnsi"/>
          <w:color w:val="343A40"/>
          <w:sz w:val="24"/>
          <w:szCs w:val="24"/>
          <w:lang w:val="fr-FR"/>
        </w:rPr>
        <w:t>e tester la population contribue à la capacité d</w:t>
      </w:r>
      <w:r w:rsidR="00BD413B" w:rsidRPr="00C51818">
        <w:rPr>
          <w:rFonts w:eastAsia="Times New Roman" w:cstheme="minorHAnsi"/>
          <w:color w:val="343A40"/>
          <w:sz w:val="24"/>
          <w:szCs w:val="24"/>
          <w:lang w:val="fr-FR"/>
        </w:rPr>
        <w:t xml:space="preserve">’identifier, d’isoler et de traiter </w:t>
      </w:r>
      <w:r w:rsidR="007B2238" w:rsidRPr="00C51818">
        <w:rPr>
          <w:rFonts w:eastAsia="Times New Roman" w:cstheme="minorHAnsi"/>
          <w:color w:val="343A40"/>
          <w:sz w:val="24"/>
          <w:szCs w:val="24"/>
          <w:lang w:val="fr-FR"/>
        </w:rPr>
        <w:t>un maximum</w:t>
      </w:r>
      <w:r w:rsidR="00BD413B" w:rsidRPr="00C51818">
        <w:rPr>
          <w:rFonts w:eastAsia="Times New Roman" w:cstheme="minorHAnsi"/>
          <w:color w:val="343A40"/>
          <w:sz w:val="24"/>
          <w:szCs w:val="24"/>
          <w:lang w:val="fr-FR"/>
        </w:rPr>
        <w:t xml:space="preserve"> cas et à retracer </w:t>
      </w:r>
      <w:r w:rsidRPr="00C51818">
        <w:rPr>
          <w:rFonts w:eastAsia="Times New Roman" w:cstheme="minorHAnsi"/>
          <w:color w:val="343A40"/>
          <w:sz w:val="24"/>
          <w:szCs w:val="24"/>
          <w:lang w:val="fr-FR"/>
        </w:rPr>
        <w:t>les</w:t>
      </w:r>
      <w:r w:rsidR="00BD413B" w:rsidRPr="00C51818">
        <w:rPr>
          <w:rFonts w:eastAsia="Times New Roman" w:cstheme="minorHAnsi"/>
          <w:color w:val="343A40"/>
          <w:sz w:val="24"/>
          <w:szCs w:val="24"/>
          <w:lang w:val="fr-FR"/>
        </w:rPr>
        <w:t xml:space="preserve"> contact</w:t>
      </w:r>
      <w:r w:rsidRPr="00C51818">
        <w:rPr>
          <w:rFonts w:eastAsia="Times New Roman" w:cstheme="minorHAnsi"/>
          <w:color w:val="343A40"/>
          <w:sz w:val="24"/>
          <w:szCs w:val="24"/>
          <w:lang w:val="fr-FR"/>
        </w:rPr>
        <w:t>s</w:t>
      </w:r>
      <w:r w:rsidR="00BD413B" w:rsidRPr="00C51818">
        <w:rPr>
          <w:rFonts w:eastAsia="Times New Roman" w:cstheme="minorHAnsi"/>
          <w:color w:val="343A40"/>
          <w:sz w:val="24"/>
          <w:szCs w:val="24"/>
          <w:lang w:val="fr-FR"/>
        </w:rPr>
        <w:t xml:space="preserve"> </w:t>
      </w:r>
      <w:r w:rsidR="007B2238" w:rsidRPr="00C51818">
        <w:rPr>
          <w:rFonts w:eastAsia="Times New Roman" w:cstheme="minorHAnsi"/>
          <w:color w:val="343A40"/>
          <w:sz w:val="24"/>
          <w:szCs w:val="24"/>
          <w:lang w:val="fr-FR"/>
        </w:rPr>
        <w:t xml:space="preserve">étroits critiques </w:t>
      </w:r>
      <w:r w:rsidR="00BD413B" w:rsidRPr="00C51818">
        <w:rPr>
          <w:rFonts w:eastAsia="Times New Roman" w:cstheme="minorHAnsi"/>
          <w:color w:val="343A40"/>
          <w:sz w:val="24"/>
          <w:szCs w:val="24"/>
          <w:lang w:val="fr-FR"/>
        </w:rPr>
        <w:t>des personnes infectées</w:t>
      </w:r>
      <w:r w:rsidRPr="00C51818">
        <w:rPr>
          <w:rFonts w:eastAsia="Times New Roman" w:cstheme="minorHAnsi"/>
          <w:color w:val="343A40"/>
          <w:sz w:val="24"/>
          <w:szCs w:val="24"/>
          <w:lang w:val="fr-FR"/>
        </w:rPr>
        <w:t>. Il s’agit donc d’u</w:t>
      </w:r>
      <w:r w:rsidR="00BD413B" w:rsidRPr="00C51818">
        <w:rPr>
          <w:rFonts w:eastAsia="Times New Roman" w:cstheme="minorHAnsi"/>
          <w:color w:val="343A40"/>
          <w:sz w:val="24"/>
          <w:szCs w:val="24"/>
          <w:lang w:val="fr-FR"/>
        </w:rPr>
        <w:t xml:space="preserve">ne mesure essentielle de lutte contre le virus. </w:t>
      </w:r>
      <w:r w:rsidR="00C85841" w:rsidRPr="00C51818">
        <w:rPr>
          <w:rFonts w:eastAsia="Times New Roman" w:cstheme="minorHAnsi"/>
          <w:color w:val="343A40"/>
          <w:sz w:val="24"/>
          <w:szCs w:val="24"/>
          <w:lang w:val="fr-FR"/>
        </w:rPr>
        <w:t>De même, l</w:t>
      </w:r>
      <w:r w:rsidR="00E10BCD" w:rsidRPr="00C51818">
        <w:rPr>
          <w:rFonts w:eastAsia="Times New Roman" w:cstheme="minorHAnsi"/>
          <w:color w:val="343A40"/>
          <w:sz w:val="24"/>
          <w:szCs w:val="24"/>
          <w:lang w:val="fr-FR"/>
        </w:rPr>
        <w:t>e Centre européen de prévention et de contrôle des maladies infectieuses (ECDC) continue de plaider en faveur d</w:t>
      </w:r>
      <w:r w:rsidR="00C85841" w:rsidRPr="00C51818">
        <w:rPr>
          <w:rFonts w:eastAsia="Times New Roman" w:cstheme="minorHAnsi"/>
          <w:color w:val="343A40"/>
          <w:sz w:val="24"/>
          <w:szCs w:val="24"/>
          <w:lang w:val="fr-FR"/>
        </w:rPr>
        <w:t xml:space="preserve">’une « capacité étendue de test </w:t>
      </w:r>
      <w:r w:rsidR="00E10BCD" w:rsidRPr="00C51818">
        <w:rPr>
          <w:rFonts w:eastAsia="Times New Roman" w:cstheme="minorHAnsi"/>
          <w:color w:val="343A40"/>
          <w:sz w:val="24"/>
          <w:szCs w:val="24"/>
          <w:lang w:val="fr-FR"/>
        </w:rPr>
        <w:t>dans l’intérêt d’une bonne surveillance épidémiologique, détection précoce, isolation des cas positifs, traçage des contacts, évaluation de l’immunité collective et reprise de l’activité</w:t>
      </w:r>
      <w:r w:rsidR="00F93031" w:rsidRPr="00C51818">
        <w:rPr>
          <w:rStyle w:val="FootnoteReference"/>
          <w:rFonts w:eastAsia="Times New Roman" w:cstheme="minorHAnsi"/>
          <w:color w:val="343A40"/>
          <w:sz w:val="24"/>
          <w:szCs w:val="24"/>
          <w:lang w:val="fr-FR"/>
        </w:rPr>
        <w:footnoteReference w:id="2"/>
      </w:r>
      <w:r w:rsidR="00C85841" w:rsidRPr="00C51818">
        <w:rPr>
          <w:rFonts w:eastAsia="Times New Roman" w:cstheme="minorHAnsi"/>
          <w:color w:val="343A40"/>
          <w:sz w:val="24"/>
          <w:szCs w:val="24"/>
          <w:lang w:val="fr-FR"/>
        </w:rPr>
        <w:t> »</w:t>
      </w:r>
      <w:r w:rsidR="00E10BCD" w:rsidRPr="00C51818">
        <w:rPr>
          <w:rFonts w:eastAsia="Times New Roman" w:cstheme="minorHAnsi"/>
          <w:color w:val="343A40"/>
          <w:sz w:val="24"/>
          <w:szCs w:val="24"/>
          <w:lang w:val="fr-FR"/>
        </w:rPr>
        <w:t xml:space="preserve">.  </w:t>
      </w:r>
    </w:p>
    <w:p w:rsidR="00E35C74" w:rsidRPr="00C51818" w:rsidRDefault="00E35C74" w:rsidP="00B75F8E">
      <w:pPr>
        <w:tabs>
          <w:tab w:val="num" w:pos="720"/>
        </w:tabs>
        <w:jc w:val="both"/>
        <w:rPr>
          <w:rFonts w:eastAsia="Times New Roman" w:cstheme="minorHAnsi"/>
          <w:color w:val="343A40"/>
          <w:sz w:val="24"/>
          <w:szCs w:val="24"/>
          <w:lang w:val="fr-CH"/>
        </w:rPr>
      </w:pPr>
      <w:r w:rsidRPr="00C51818">
        <w:rPr>
          <w:rFonts w:eastAsia="Times New Roman" w:cstheme="minorHAnsi"/>
          <w:color w:val="343A40"/>
          <w:sz w:val="24"/>
          <w:szCs w:val="24"/>
          <w:lang w:val="fr-FR"/>
        </w:rPr>
        <w:t xml:space="preserve">En ligne avec ces recommandations, </w:t>
      </w:r>
      <w:r w:rsidR="00BD413B" w:rsidRPr="00C51818">
        <w:rPr>
          <w:rFonts w:eastAsia="Times New Roman" w:cstheme="minorHAnsi"/>
          <w:color w:val="343A40"/>
          <w:sz w:val="24"/>
          <w:szCs w:val="24"/>
          <w:lang w:val="fr-FR"/>
        </w:rPr>
        <w:t>le Luxembourg a poursuivi</w:t>
      </w:r>
      <w:r w:rsidRPr="00C51818">
        <w:rPr>
          <w:rFonts w:eastAsia="Times New Roman" w:cstheme="minorHAnsi"/>
          <w:color w:val="343A40"/>
          <w:sz w:val="24"/>
          <w:szCs w:val="24"/>
          <w:lang w:val="fr-FR"/>
        </w:rPr>
        <w:t xml:space="preserve"> dès le début de l’épidémie </w:t>
      </w:r>
      <w:r w:rsidR="00BD413B" w:rsidRPr="00C51818">
        <w:rPr>
          <w:rFonts w:eastAsia="Times New Roman" w:cstheme="minorHAnsi"/>
          <w:color w:val="343A40"/>
          <w:sz w:val="24"/>
          <w:szCs w:val="24"/>
          <w:lang w:val="fr-FR"/>
        </w:rPr>
        <w:t xml:space="preserve">une politique de test ambitieuse qui lui a permis de figurer parmi les </w:t>
      </w:r>
      <w:r w:rsidR="000023BA" w:rsidRPr="00C51818">
        <w:rPr>
          <w:rFonts w:eastAsia="Times New Roman" w:cstheme="minorHAnsi"/>
          <w:color w:val="343A40"/>
          <w:sz w:val="24"/>
          <w:szCs w:val="24"/>
          <w:lang w:val="fr-FR"/>
        </w:rPr>
        <w:t>pays</w:t>
      </w:r>
      <w:r w:rsidR="00BD413B" w:rsidRPr="00C51818">
        <w:rPr>
          <w:rFonts w:eastAsia="Times New Roman" w:cstheme="minorHAnsi"/>
          <w:color w:val="343A40"/>
          <w:sz w:val="24"/>
          <w:szCs w:val="24"/>
          <w:lang w:val="fr-FR"/>
        </w:rPr>
        <w:t xml:space="preserve"> accusant le taux de tests le plus élevé</w:t>
      </w:r>
      <w:r w:rsidR="00C85841" w:rsidRPr="00C51818">
        <w:rPr>
          <w:rFonts w:eastAsia="Times New Roman" w:cstheme="minorHAnsi"/>
          <w:color w:val="343A40"/>
          <w:sz w:val="24"/>
          <w:szCs w:val="24"/>
          <w:lang w:val="fr-FR"/>
        </w:rPr>
        <w:t>, ce qui</w:t>
      </w:r>
      <w:r w:rsidR="00F2769D" w:rsidRPr="00C51818">
        <w:rPr>
          <w:rFonts w:eastAsia="Times New Roman" w:cstheme="minorHAnsi"/>
          <w:bCs/>
          <w:color w:val="343A40"/>
          <w:sz w:val="24"/>
          <w:szCs w:val="24"/>
          <w:lang w:val="fr-CH"/>
        </w:rPr>
        <w:t xml:space="preserve"> </w:t>
      </w:r>
      <w:r w:rsidR="00F2769D" w:rsidRPr="00C51818">
        <w:rPr>
          <w:rFonts w:eastAsia="Times New Roman" w:cstheme="minorHAnsi"/>
          <w:color w:val="343A40"/>
          <w:sz w:val="24"/>
          <w:szCs w:val="24"/>
          <w:lang w:val="fr-CH"/>
        </w:rPr>
        <w:t xml:space="preserve">explique le pourcentage </w:t>
      </w:r>
      <w:r w:rsidR="007B2238" w:rsidRPr="00C51818">
        <w:rPr>
          <w:rFonts w:eastAsia="Times New Roman" w:cstheme="minorHAnsi"/>
          <w:color w:val="343A40"/>
          <w:sz w:val="24"/>
          <w:szCs w:val="24"/>
          <w:lang w:val="fr-CH"/>
        </w:rPr>
        <w:t xml:space="preserve">relativement </w:t>
      </w:r>
      <w:r w:rsidR="00F2769D" w:rsidRPr="00C51818">
        <w:rPr>
          <w:rFonts w:eastAsia="Times New Roman" w:cstheme="minorHAnsi"/>
          <w:color w:val="343A40"/>
          <w:sz w:val="24"/>
          <w:szCs w:val="24"/>
          <w:lang w:val="fr-CH"/>
        </w:rPr>
        <w:t xml:space="preserve">élevé de personnes infectées au Luxembourg et une </w:t>
      </w:r>
      <w:r w:rsidR="00F2769D" w:rsidRPr="00C51818">
        <w:rPr>
          <w:rFonts w:eastAsia="Times New Roman" w:cstheme="minorHAnsi"/>
          <w:bCs/>
          <w:color w:val="343A40"/>
          <w:sz w:val="24"/>
          <w:szCs w:val="24"/>
          <w:lang w:val="fr-CH"/>
        </w:rPr>
        <w:t xml:space="preserve">mortalité </w:t>
      </w:r>
      <w:r w:rsidRPr="00C51818">
        <w:rPr>
          <w:rFonts w:eastAsia="Times New Roman" w:cstheme="minorHAnsi"/>
          <w:bCs/>
          <w:color w:val="343A40"/>
          <w:sz w:val="24"/>
          <w:szCs w:val="24"/>
          <w:lang w:val="fr-CH"/>
        </w:rPr>
        <w:t>re</w:t>
      </w:r>
      <w:r w:rsidR="00F2769D" w:rsidRPr="00C51818">
        <w:rPr>
          <w:rFonts w:eastAsia="Times New Roman" w:cstheme="minorHAnsi"/>
          <w:bCs/>
          <w:color w:val="343A40"/>
          <w:sz w:val="24"/>
          <w:szCs w:val="24"/>
          <w:lang w:val="fr-CH"/>
        </w:rPr>
        <w:t xml:space="preserve">lativement faible </w:t>
      </w:r>
      <w:r w:rsidR="00F2769D" w:rsidRPr="00C51818">
        <w:rPr>
          <w:rFonts w:eastAsia="Times New Roman" w:cstheme="minorHAnsi"/>
          <w:color w:val="343A40"/>
          <w:sz w:val="24"/>
          <w:szCs w:val="24"/>
          <w:lang w:val="fr-CH"/>
        </w:rPr>
        <w:t xml:space="preserve">par rapport à </w:t>
      </w:r>
      <w:r w:rsidR="00B75F8E" w:rsidRPr="00C51818">
        <w:rPr>
          <w:rFonts w:eastAsia="Times New Roman" w:cstheme="minorHAnsi"/>
          <w:color w:val="343A40"/>
          <w:sz w:val="24"/>
          <w:szCs w:val="24"/>
          <w:lang w:val="fr-CH"/>
        </w:rPr>
        <w:t xml:space="preserve">d’autres </w:t>
      </w:r>
      <w:r w:rsidR="00F2769D" w:rsidRPr="00C51818">
        <w:rPr>
          <w:rFonts w:eastAsia="Times New Roman" w:cstheme="minorHAnsi"/>
          <w:color w:val="343A40"/>
          <w:sz w:val="24"/>
          <w:szCs w:val="24"/>
          <w:lang w:val="fr-CH"/>
        </w:rPr>
        <w:t>pays</w:t>
      </w:r>
      <w:r w:rsidR="00B75F8E" w:rsidRPr="00C51818">
        <w:rPr>
          <w:rFonts w:eastAsia="Times New Roman" w:cstheme="minorHAnsi"/>
          <w:color w:val="343A40"/>
          <w:sz w:val="24"/>
          <w:szCs w:val="24"/>
          <w:lang w:val="fr-CH"/>
        </w:rPr>
        <w:t xml:space="preserve">. </w:t>
      </w:r>
    </w:p>
    <w:p w:rsidR="00E35C74" w:rsidRPr="00C51818" w:rsidRDefault="00E35C74" w:rsidP="00B75F8E">
      <w:pPr>
        <w:tabs>
          <w:tab w:val="num" w:pos="720"/>
        </w:tabs>
        <w:jc w:val="both"/>
        <w:rPr>
          <w:rFonts w:eastAsia="Times New Roman" w:cstheme="minorHAnsi"/>
          <w:color w:val="343A40"/>
          <w:sz w:val="24"/>
          <w:szCs w:val="24"/>
          <w:lang w:val="fr-CH"/>
        </w:rPr>
      </w:pPr>
    </w:p>
    <w:p w:rsidR="00E35C74" w:rsidRPr="00C51818" w:rsidRDefault="00E35C74" w:rsidP="00B75F8E">
      <w:pPr>
        <w:tabs>
          <w:tab w:val="num" w:pos="720"/>
        </w:tabs>
        <w:jc w:val="both"/>
        <w:rPr>
          <w:rFonts w:eastAsia="Times New Roman" w:cstheme="minorHAnsi"/>
          <w:color w:val="343A40"/>
          <w:sz w:val="24"/>
          <w:szCs w:val="24"/>
          <w:lang w:val="fr-CH"/>
        </w:rPr>
      </w:pPr>
      <w:r w:rsidRPr="00C51818">
        <w:rPr>
          <w:rFonts w:cstheme="minorHAnsi"/>
          <w:noProof/>
          <w:color w:val="005C9C"/>
          <w:sz w:val="24"/>
          <w:szCs w:val="24"/>
        </w:rPr>
        <w:lastRenderedPageBreak/>
        <w:drawing>
          <wp:inline distT="0" distB="0" distL="0" distR="0" wp14:anchorId="1ABF39A4" wp14:editId="117914FC">
            <wp:extent cx="6261100" cy="3889554"/>
            <wp:effectExtent l="0" t="0" r="6350" b="0"/>
            <wp:docPr id="1" name="Picture 1" descr="Diagnostics testing for COVID-19 in OECD countries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nostics testing for COVID-19 in OECD countries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3802" cy="3934718"/>
                    </a:xfrm>
                    <a:prstGeom prst="rect">
                      <a:avLst/>
                    </a:prstGeom>
                    <a:noFill/>
                    <a:ln>
                      <a:noFill/>
                    </a:ln>
                  </pic:spPr>
                </pic:pic>
              </a:graphicData>
            </a:graphic>
          </wp:inline>
        </w:drawing>
      </w:r>
    </w:p>
    <w:p w:rsidR="00C85841" w:rsidRPr="00C51818" w:rsidRDefault="00E73218" w:rsidP="00E35C74">
      <w:pPr>
        <w:ind w:firstLine="360"/>
        <w:jc w:val="both"/>
        <w:rPr>
          <w:rFonts w:eastAsia="Times New Roman" w:cstheme="minorHAnsi"/>
          <w:color w:val="343A40"/>
          <w:sz w:val="24"/>
          <w:szCs w:val="24"/>
          <w:lang w:val="fr-FR"/>
        </w:rPr>
      </w:pPr>
      <w:r w:rsidRPr="00C51818">
        <w:rPr>
          <w:rFonts w:eastAsia="Times New Roman" w:cstheme="minorHAnsi"/>
          <w:noProof/>
          <w:color w:val="343A40"/>
          <w:sz w:val="24"/>
          <w:szCs w:val="24"/>
        </w:rPr>
        <w:drawing>
          <wp:inline distT="0" distB="0" distL="0" distR="0" wp14:anchorId="6A84B256" wp14:editId="5D53B6D0">
            <wp:extent cx="5943600" cy="393615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36159"/>
                    </a:xfrm>
                    <a:prstGeom prst="rect">
                      <a:avLst/>
                    </a:prstGeom>
                    <a:noFill/>
                    <a:ln>
                      <a:noFill/>
                    </a:ln>
                  </pic:spPr>
                </pic:pic>
              </a:graphicData>
            </a:graphic>
          </wp:inline>
        </w:drawing>
      </w:r>
    </w:p>
    <w:p w:rsidR="00BD413B" w:rsidRPr="00C51818" w:rsidRDefault="00BD413B" w:rsidP="00C51818">
      <w:pPr>
        <w:jc w:val="both"/>
        <w:rPr>
          <w:rFonts w:eastAsia="Times New Roman" w:cstheme="minorHAnsi"/>
          <w:color w:val="343A40"/>
          <w:sz w:val="24"/>
          <w:szCs w:val="24"/>
          <w:lang w:val="fr-FR"/>
        </w:rPr>
      </w:pPr>
      <w:r w:rsidRPr="00C51818">
        <w:rPr>
          <w:rFonts w:eastAsia="Times New Roman" w:cstheme="minorHAnsi"/>
          <w:color w:val="343A40"/>
          <w:sz w:val="24"/>
          <w:szCs w:val="24"/>
          <w:lang w:val="fr-FR"/>
        </w:rPr>
        <w:lastRenderedPageBreak/>
        <w:t xml:space="preserve">Ainsi, </w:t>
      </w:r>
      <w:r w:rsidR="007B6534" w:rsidRPr="00C51818">
        <w:rPr>
          <w:rFonts w:eastAsia="Times New Roman" w:cstheme="minorHAnsi"/>
          <w:color w:val="343A40"/>
          <w:sz w:val="24"/>
          <w:szCs w:val="24"/>
          <w:lang w:val="fr-FR"/>
        </w:rPr>
        <w:t xml:space="preserve">et </w:t>
      </w:r>
      <w:r w:rsidRPr="00C51818">
        <w:rPr>
          <w:rFonts w:eastAsia="Times New Roman" w:cstheme="minorHAnsi"/>
          <w:color w:val="343A40"/>
          <w:sz w:val="24"/>
          <w:szCs w:val="24"/>
          <w:lang w:val="fr-FR"/>
        </w:rPr>
        <w:t>en ligne avec les recommandations de l’OMS et du ECDC, les éléments clés de la stratégie luxembourgeoise de prise en charge des patients se déclinent comme suit :</w:t>
      </w:r>
    </w:p>
    <w:p w:rsidR="00BD413B" w:rsidRPr="00C51818" w:rsidRDefault="00BD413B" w:rsidP="00BD413B">
      <w:pPr>
        <w:pStyle w:val="ListParagraph"/>
        <w:numPr>
          <w:ilvl w:val="0"/>
          <w:numId w:val="28"/>
        </w:numPr>
        <w:jc w:val="both"/>
        <w:rPr>
          <w:rFonts w:eastAsia="Times New Roman" w:cstheme="minorHAnsi"/>
          <w:color w:val="343A40"/>
          <w:sz w:val="24"/>
          <w:szCs w:val="24"/>
          <w:lang w:val="fr-FR"/>
        </w:rPr>
      </w:pPr>
      <w:r w:rsidRPr="00C51818">
        <w:rPr>
          <w:rFonts w:eastAsia="Times New Roman" w:cstheme="minorHAnsi"/>
          <w:color w:val="343A40"/>
          <w:sz w:val="24"/>
          <w:szCs w:val="24"/>
          <w:lang w:val="fr-FR"/>
        </w:rPr>
        <w:t>l’identification et l’isolement rapide et exhaustif de tout patient infecté</w:t>
      </w:r>
      <w:r w:rsidR="00C51818">
        <w:rPr>
          <w:rFonts w:eastAsia="Times New Roman" w:cstheme="minorHAnsi"/>
          <w:color w:val="343A40"/>
          <w:sz w:val="24"/>
          <w:szCs w:val="24"/>
          <w:lang w:val="fr-FR"/>
        </w:rPr>
        <w:t xml:space="preserve"> ; </w:t>
      </w:r>
    </w:p>
    <w:p w:rsidR="00BD413B" w:rsidRPr="00C51818" w:rsidRDefault="00BD413B" w:rsidP="00BD413B">
      <w:pPr>
        <w:pStyle w:val="ListParagraph"/>
        <w:numPr>
          <w:ilvl w:val="0"/>
          <w:numId w:val="28"/>
        </w:numPr>
        <w:jc w:val="both"/>
        <w:rPr>
          <w:rFonts w:eastAsia="Times New Roman" w:cstheme="minorHAnsi"/>
          <w:color w:val="343A40"/>
          <w:sz w:val="24"/>
          <w:szCs w:val="24"/>
          <w:lang w:val="fr-FR"/>
        </w:rPr>
      </w:pPr>
      <w:r w:rsidRPr="00C51818">
        <w:rPr>
          <w:rFonts w:eastAsia="Times New Roman" w:cstheme="minorHAnsi"/>
          <w:color w:val="343A40"/>
          <w:sz w:val="24"/>
          <w:szCs w:val="24"/>
          <w:lang w:val="fr-FR"/>
        </w:rPr>
        <w:t>l’identification et la mise en quarantaine des personnes contacts</w:t>
      </w:r>
      <w:r w:rsidR="003B273D" w:rsidRPr="00C51818">
        <w:rPr>
          <w:rStyle w:val="FootnoteReference"/>
          <w:rFonts w:eastAsia="Times New Roman" w:cstheme="minorHAnsi"/>
          <w:color w:val="343A40"/>
          <w:sz w:val="24"/>
          <w:szCs w:val="24"/>
          <w:lang w:val="fr-FR"/>
        </w:rPr>
        <w:footnoteReference w:id="3"/>
      </w:r>
      <w:r w:rsidR="00C51818">
        <w:rPr>
          <w:rFonts w:eastAsia="Times New Roman" w:cstheme="minorHAnsi"/>
          <w:color w:val="343A40"/>
          <w:sz w:val="24"/>
          <w:szCs w:val="24"/>
          <w:lang w:val="fr-FR"/>
        </w:rPr>
        <w:t> ;</w:t>
      </w:r>
    </w:p>
    <w:p w:rsidR="00BD413B" w:rsidRPr="00C51818" w:rsidRDefault="00BD413B" w:rsidP="00BD413B">
      <w:pPr>
        <w:pStyle w:val="ListParagraph"/>
        <w:numPr>
          <w:ilvl w:val="0"/>
          <w:numId w:val="28"/>
        </w:numPr>
        <w:jc w:val="both"/>
        <w:rPr>
          <w:rFonts w:eastAsia="Times New Roman" w:cstheme="minorHAnsi"/>
          <w:color w:val="343A40"/>
          <w:sz w:val="24"/>
          <w:szCs w:val="24"/>
          <w:lang w:val="fr-FR"/>
        </w:rPr>
      </w:pPr>
      <w:r w:rsidRPr="00C51818">
        <w:rPr>
          <w:rFonts w:eastAsia="Times New Roman" w:cstheme="minorHAnsi"/>
          <w:color w:val="343A40"/>
          <w:sz w:val="24"/>
          <w:szCs w:val="24"/>
          <w:lang w:val="fr-FR"/>
        </w:rPr>
        <w:t xml:space="preserve">l’identification de clusters d’infections dans la population et </w:t>
      </w:r>
      <w:r w:rsidR="007B2238" w:rsidRPr="00C51818">
        <w:rPr>
          <w:rFonts w:eastAsia="Times New Roman" w:cstheme="minorHAnsi"/>
          <w:color w:val="343A40"/>
          <w:sz w:val="24"/>
          <w:szCs w:val="24"/>
          <w:lang w:val="fr-FR"/>
        </w:rPr>
        <w:t xml:space="preserve">le </w:t>
      </w:r>
      <w:r w:rsidR="00C51818">
        <w:rPr>
          <w:rFonts w:eastAsia="Times New Roman" w:cstheme="minorHAnsi"/>
          <w:color w:val="343A40"/>
          <w:sz w:val="24"/>
          <w:szCs w:val="24"/>
          <w:lang w:val="fr-FR"/>
        </w:rPr>
        <w:t>dépistage large de ces clusters.</w:t>
      </w:r>
    </w:p>
    <w:p w:rsidR="00EB1A81" w:rsidRPr="00C51818" w:rsidRDefault="00EB1A81" w:rsidP="00BD413B">
      <w:pPr>
        <w:spacing w:after="100" w:afterAutospacing="1" w:line="240" w:lineRule="auto"/>
        <w:jc w:val="both"/>
        <w:rPr>
          <w:rFonts w:eastAsia="Times New Roman" w:cstheme="minorHAnsi"/>
          <w:color w:val="343A40"/>
          <w:sz w:val="24"/>
          <w:szCs w:val="24"/>
          <w:lang w:val="fr-FR"/>
        </w:rPr>
      </w:pPr>
      <w:r w:rsidRPr="00C51818">
        <w:rPr>
          <w:rFonts w:eastAsia="Times New Roman" w:cstheme="minorHAnsi"/>
          <w:color w:val="343A40"/>
          <w:sz w:val="24"/>
          <w:szCs w:val="24"/>
          <w:lang w:val="fr-FR"/>
        </w:rPr>
        <w:t>Plusieurs tests existent à l’heure actuelle</w:t>
      </w:r>
      <w:r w:rsidR="00BD413B" w:rsidRPr="00C51818">
        <w:rPr>
          <w:rFonts w:eastAsia="Times New Roman" w:cstheme="minorHAnsi"/>
          <w:color w:val="343A40"/>
          <w:sz w:val="24"/>
          <w:szCs w:val="24"/>
          <w:lang w:val="fr-FR"/>
        </w:rPr>
        <w:t xml:space="preserve"> et font partie intégrante de la stratégie du Luxembourg </w:t>
      </w:r>
      <w:r w:rsidR="004923E9" w:rsidRPr="00C51818">
        <w:rPr>
          <w:rFonts w:eastAsia="Times New Roman" w:cstheme="minorHAnsi"/>
          <w:color w:val="343A40"/>
          <w:sz w:val="24"/>
          <w:szCs w:val="24"/>
          <w:lang w:val="fr-FR"/>
        </w:rPr>
        <w:t xml:space="preserve">de prise en charge de la maladie COVID-19 </w:t>
      </w:r>
      <w:r w:rsidR="00BE7339" w:rsidRPr="00C51818">
        <w:rPr>
          <w:rFonts w:eastAsia="Times New Roman" w:cstheme="minorHAnsi"/>
          <w:color w:val="343A40"/>
          <w:sz w:val="24"/>
          <w:szCs w:val="24"/>
          <w:lang w:val="fr-FR"/>
        </w:rPr>
        <w:t>et</w:t>
      </w:r>
      <w:r w:rsidR="004923E9" w:rsidRPr="00C51818">
        <w:rPr>
          <w:rFonts w:eastAsia="Times New Roman" w:cstheme="minorHAnsi"/>
          <w:color w:val="343A40"/>
          <w:sz w:val="24"/>
          <w:szCs w:val="24"/>
          <w:lang w:val="fr-FR"/>
        </w:rPr>
        <w:t xml:space="preserve"> </w:t>
      </w:r>
      <w:r w:rsidR="00BD413B" w:rsidRPr="00C51818">
        <w:rPr>
          <w:rFonts w:eastAsia="Times New Roman" w:cstheme="minorHAnsi"/>
          <w:color w:val="343A40"/>
          <w:sz w:val="24"/>
          <w:szCs w:val="24"/>
          <w:lang w:val="fr-FR"/>
        </w:rPr>
        <w:t xml:space="preserve">d’endiguement </w:t>
      </w:r>
      <w:r w:rsidR="00BE7339" w:rsidRPr="00C51818">
        <w:rPr>
          <w:rFonts w:eastAsia="Times New Roman" w:cstheme="minorHAnsi"/>
          <w:color w:val="343A40"/>
          <w:sz w:val="24"/>
          <w:szCs w:val="24"/>
          <w:lang w:val="fr-FR"/>
        </w:rPr>
        <w:t>de l’épidémie</w:t>
      </w:r>
      <w:r w:rsidR="00BD413B" w:rsidRPr="00C51818">
        <w:rPr>
          <w:rFonts w:eastAsia="Times New Roman" w:cstheme="minorHAnsi"/>
          <w:color w:val="343A40"/>
          <w:sz w:val="24"/>
          <w:szCs w:val="24"/>
          <w:lang w:val="fr-FR"/>
        </w:rPr>
        <w:t xml:space="preserve">. </w:t>
      </w:r>
      <w:r w:rsidR="007B2238" w:rsidRPr="00C51818">
        <w:rPr>
          <w:rFonts w:eastAsia="Times New Roman" w:cstheme="minorHAnsi"/>
          <w:color w:val="343A40"/>
          <w:sz w:val="24"/>
          <w:szCs w:val="24"/>
          <w:lang w:val="fr-FR"/>
        </w:rPr>
        <w:t>C</w:t>
      </w:r>
      <w:r w:rsidR="004923E9" w:rsidRPr="00C51818">
        <w:rPr>
          <w:rFonts w:eastAsia="Times New Roman" w:cstheme="minorHAnsi"/>
          <w:color w:val="343A40"/>
          <w:sz w:val="24"/>
          <w:szCs w:val="24"/>
          <w:lang w:val="fr-FR"/>
        </w:rPr>
        <w:t xml:space="preserve">es tests sont également utilisés dans le cadre de </w:t>
      </w:r>
      <w:r w:rsidR="006B6927" w:rsidRPr="00C51818">
        <w:rPr>
          <w:rFonts w:eastAsia="Times New Roman" w:cstheme="minorHAnsi"/>
          <w:color w:val="343A40"/>
          <w:sz w:val="24"/>
          <w:szCs w:val="24"/>
          <w:lang w:val="fr-FR"/>
        </w:rPr>
        <w:t xml:space="preserve">certains projets de recherche. </w:t>
      </w:r>
    </w:p>
    <w:p w:rsidR="008A5035" w:rsidRPr="00C51818" w:rsidRDefault="008A5035" w:rsidP="007C76C0">
      <w:pPr>
        <w:spacing w:after="0" w:line="240" w:lineRule="auto"/>
        <w:rPr>
          <w:rFonts w:eastAsia="Times New Roman" w:cstheme="minorHAnsi"/>
          <w:color w:val="343A40"/>
          <w:sz w:val="24"/>
          <w:szCs w:val="24"/>
          <w:lang w:val="fr-FR"/>
        </w:rPr>
      </w:pPr>
    </w:p>
    <w:p w:rsidR="008A5035" w:rsidRPr="00C51818" w:rsidRDefault="00EB1A81" w:rsidP="006A709A">
      <w:pPr>
        <w:pStyle w:val="ListParagraph"/>
        <w:numPr>
          <w:ilvl w:val="0"/>
          <w:numId w:val="31"/>
        </w:numPr>
        <w:spacing w:after="0" w:line="240" w:lineRule="auto"/>
        <w:rPr>
          <w:rFonts w:eastAsia="Times New Roman" w:cstheme="minorHAnsi"/>
          <w:b/>
          <w:color w:val="343A40"/>
          <w:sz w:val="24"/>
          <w:szCs w:val="24"/>
        </w:rPr>
      </w:pPr>
      <w:r w:rsidRPr="00C51818">
        <w:rPr>
          <w:rFonts w:eastAsia="Times New Roman" w:cstheme="minorHAnsi"/>
          <w:b/>
          <w:color w:val="343A40"/>
          <w:sz w:val="24"/>
          <w:szCs w:val="24"/>
        </w:rPr>
        <w:t xml:space="preserve">Test de </w:t>
      </w:r>
      <w:r w:rsidR="000023BA" w:rsidRPr="00C51818">
        <w:rPr>
          <w:rFonts w:eastAsia="Times New Roman" w:cstheme="minorHAnsi"/>
          <w:b/>
          <w:color w:val="343A40"/>
          <w:sz w:val="24"/>
          <w:szCs w:val="24"/>
        </w:rPr>
        <w:t>diagnostic</w:t>
      </w:r>
      <w:r w:rsidRPr="00C51818">
        <w:rPr>
          <w:rFonts w:eastAsia="Times New Roman" w:cstheme="minorHAnsi"/>
          <w:b/>
          <w:color w:val="343A40"/>
          <w:sz w:val="24"/>
          <w:szCs w:val="24"/>
        </w:rPr>
        <w:t xml:space="preserve"> (</w:t>
      </w:r>
      <w:r w:rsidR="00695329" w:rsidRPr="00C51818">
        <w:rPr>
          <w:rFonts w:eastAsia="Times New Roman" w:cstheme="minorHAnsi"/>
          <w:b/>
          <w:color w:val="343A40"/>
          <w:sz w:val="24"/>
          <w:szCs w:val="24"/>
        </w:rPr>
        <w:t>q</w:t>
      </w:r>
      <w:r w:rsidRPr="00C51818">
        <w:rPr>
          <w:rFonts w:eastAsia="Times New Roman" w:cstheme="minorHAnsi"/>
          <w:b/>
          <w:color w:val="343A40"/>
          <w:sz w:val="24"/>
          <w:szCs w:val="24"/>
        </w:rPr>
        <w:t>RT-PCR)</w:t>
      </w:r>
      <w:r w:rsidR="006B6927" w:rsidRPr="00C51818">
        <w:rPr>
          <w:rFonts w:eastAsia="Times New Roman" w:cstheme="minorHAnsi"/>
          <w:b/>
          <w:color w:val="343A40"/>
          <w:sz w:val="24"/>
          <w:szCs w:val="24"/>
        </w:rPr>
        <w:t xml:space="preserve"> </w:t>
      </w:r>
      <w:r w:rsidR="00332B46" w:rsidRPr="00C51818">
        <w:rPr>
          <w:rFonts w:eastAsia="Times New Roman" w:cstheme="minorHAnsi"/>
          <w:b/>
          <w:color w:val="343A40"/>
          <w:sz w:val="24"/>
          <w:szCs w:val="24"/>
        </w:rPr>
        <w:t>(real-time polymerase chain reaction)</w:t>
      </w:r>
    </w:p>
    <w:p w:rsidR="00695329" w:rsidRPr="00C51818" w:rsidRDefault="00695329" w:rsidP="00695329">
      <w:pPr>
        <w:pStyle w:val="Default"/>
        <w:rPr>
          <w:rFonts w:asciiTheme="minorHAnsi" w:hAnsiTheme="minorHAnsi" w:cstheme="minorHAnsi"/>
        </w:rPr>
      </w:pPr>
    </w:p>
    <w:p w:rsidR="00332B46" w:rsidRPr="00C51818" w:rsidRDefault="00695329" w:rsidP="007C76C0">
      <w:pPr>
        <w:spacing w:after="0" w:line="240" w:lineRule="auto"/>
        <w:rPr>
          <w:rFonts w:eastAsia="Times New Roman" w:cstheme="minorHAnsi"/>
          <w:color w:val="343A40"/>
          <w:sz w:val="24"/>
          <w:szCs w:val="24"/>
          <w:lang w:val="fr-FR"/>
        </w:rPr>
      </w:pPr>
      <w:r w:rsidRPr="00C51818">
        <w:rPr>
          <w:rFonts w:eastAsia="Times New Roman" w:cstheme="minorHAnsi"/>
          <w:color w:val="343A40"/>
          <w:sz w:val="24"/>
          <w:szCs w:val="24"/>
          <w:lang w:val="fr-FR"/>
        </w:rPr>
        <w:t xml:space="preserve">Ce test permet </w:t>
      </w:r>
      <w:r w:rsidR="00EB1A81" w:rsidRPr="00C51818">
        <w:rPr>
          <w:rFonts w:eastAsia="Times New Roman" w:cstheme="minorHAnsi"/>
          <w:color w:val="343A40"/>
          <w:sz w:val="24"/>
          <w:szCs w:val="24"/>
          <w:lang w:val="fr-FR"/>
        </w:rPr>
        <w:t xml:space="preserve">de répondre à la question : </w:t>
      </w:r>
      <w:r w:rsidR="00813E8B" w:rsidRPr="00C51818">
        <w:rPr>
          <w:rFonts w:eastAsia="Times New Roman" w:cstheme="minorHAnsi"/>
          <w:color w:val="343A40"/>
          <w:sz w:val="24"/>
          <w:szCs w:val="24"/>
          <w:lang w:val="fr-FR"/>
        </w:rPr>
        <w:t>« Suis-je infecté</w:t>
      </w:r>
      <w:r w:rsidR="00C51818">
        <w:rPr>
          <w:rFonts w:eastAsia="Times New Roman" w:cstheme="minorHAnsi"/>
          <w:color w:val="343A40"/>
          <w:sz w:val="24"/>
          <w:szCs w:val="24"/>
          <w:lang w:val="fr-FR"/>
        </w:rPr>
        <w:t> ?</w:t>
      </w:r>
      <w:r w:rsidR="00813E8B" w:rsidRPr="00C51818">
        <w:rPr>
          <w:rFonts w:eastAsia="Times New Roman" w:cstheme="minorHAnsi"/>
          <w:color w:val="343A40"/>
          <w:sz w:val="24"/>
          <w:szCs w:val="24"/>
          <w:lang w:val="fr-FR"/>
        </w:rPr>
        <w:t xml:space="preserve"> » ou </w:t>
      </w:r>
      <w:r w:rsidR="00EB1A81" w:rsidRPr="00C51818">
        <w:rPr>
          <w:rFonts w:eastAsia="Times New Roman" w:cstheme="minorHAnsi"/>
          <w:color w:val="343A40"/>
          <w:sz w:val="24"/>
          <w:szCs w:val="24"/>
          <w:lang w:val="fr-FR"/>
        </w:rPr>
        <w:t>« Suis-je contagieux ? »</w:t>
      </w:r>
      <w:r w:rsidR="00332B46" w:rsidRPr="00C51818">
        <w:rPr>
          <w:rFonts w:eastAsia="Times New Roman" w:cstheme="minorHAnsi"/>
          <w:color w:val="343A40"/>
          <w:sz w:val="24"/>
          <w:szCs w:val="24"/>
          <w:lang w:val="fr-FR"/>
        </w:rPr>
        <w:t xml:space="preserve">. </w:t>
      </w:r>
    </w:p>
    <w:p w:rsidR="005B2A8D" w:rsidRPr="00C51818" w:rsidRDefault="00813E8B" w:rsidP="007C76C0">
      <w:pPr>
        <w:spacing w:after="0" w:line="240" w:lineRule="auto"/>
        <w:rPr>
          <w:rFonts w:eastAsia="Times New Roman" w:cstheme="minorHAnsi"/>
          <w:color w:val="343A40"/>
          <w:sz w:val="24"/>
          <w:szCs w:val="24"/>
          <w:lang w:val="fr-FR"/>
        </w:rPr>
      </w:pPr>
      <w:r w:rsidRPr="00C51818">
        <w:rPr>
          <w:rFonts w:eastAsia="Times New Roman" w:cstheme="minorHAnsi"/>
          <w:color w:val="343A40"/>
          <w:sz w:val="24"/>
          <w:szCs w:val="24"/>
          <w:lang w:val="fr-FR"/>
        </w:rPr>
        <w:t xml:space="preserve"> </w:t>
      </w:r>
    </w:p>
    <w:p w:rsidR="005B2A8D" w:rsidRPr="00C51818" w:rsidRDefault="005B2A8D" w:rsidP="005B2A8D">
      <w:pPr>
        <w:pStyle w:val="Heading5"/>
        <w:jc w:val="both"/>
        <w:rPr>
          <w:rFonts w:asciiTheme="minorHAnsi" w:eastAsia="Times New Roman" w:hAnsiTheme="minorHAnsi" w:cstheme="minorHAnsi"/>
          <w:color w:val="343A40"/>
          <w:sz w:val="24"/>
          <w:szCs w:val="24"/>
          <w:lang w:val="fr-FR"/>
        </w:rPr>
      </w:pPr>
      <w:r w:rsidRPr="00C51818">
        <w:rPr>
          <w:rFonts w:asciiTheme="minorHAnsi" w:eastAsia="Times New Roman" w:hAnsiTheme="minorHAnsi" w:cstheme="minorHAnsi"/>
          <w:color w:val="343A40"/>
          <w:sz w:val="24"/>
          <w:szCs w:val="24"/>
          <w:lang w:val="fr-FR"/>
        </w:rPr>
        <w:t xml:space="preserve">Le test repose sur un prélèvement par écouvillon réalisé au niveau nasal (naso-pharyngé) ou par la bouche (oro-pharyngé), à la recherche du matériel génétique du virus à partir du prélèvement. Une ordonnance médicale est nécessaire. Le résultat est connu soit le jour même </w:t>
      </w:r>
      <w:r w:rsidR="00813E8B" w:rsidRPr="00C51818">
        <w:rPr>
          <w:rFonts w:asciiTheme="minorHAnsi" w:eastAsia="Times New Roman" w:hAnsiTheme="minorHAnsi" w:cstheme="minorHAnsi"/>
          <w:color w:val="343A40"/>
          <w:sz w:val="24"/>
          <w:szCs w:val="24"/>
          <w:lang w:val="fr-FR"/>
        </w:rPr>
        <w:t>soit</w:t>
      </w:r>
      <w:r w:rsidRPr="00C51818">
        <w:rPr>
          <w:rFonts w:asciiTheme="minorHAnsi" w:eastAsia="Times New Roman" w:hAnsiTheme="minorHAnsi" w:cstheme="minorHAnsi"/>
          <w:color w:val="343A40"/>
          <w:sz w:val="24"/>
          <w:szCs w:val="24"/>
          <w:lang w:val="fr-FR"/>
        </w:rPr>
        <w:t xml:space="preserve"> le lendemain, </w:t>
      </w:r>
      <w:r w:rsidR="00813E8B" w:rsidRPr="00C51818">
        <w:rPr>
          <w:rFonts w:asciiTheme="minorHAnsi" w:eastAsia="Times New Roman" w:hAnsiTheme="minorHAnsi" w:cstheme="minorHAnsi"/>
          <w:color w:val="343A40"/>
          <w:sz w:val="24"/>
          <w:szCs w:val="24"/>
          <w:lang w:val="fr-FR"/>
        </w:rPr>
        <w:t>et</w:t>
      </w:r>
      <w:r w:rsidRPr="00C51818">
        <w:rPr>
          <w:rFonts w:asciiTheme="minorHAnsi" w:eastAsia="Times New Roman" w:hAnsiTheme="minorHAnsi" w:cstheme="minorHAnsi"/>
          <w:color w:val="343A40"/>
          <w:sz w:val="24"/>
          <w:szCs w:val="24"/>
          <w:lang w:val="fr-FR"/>
        </w:rPr>
        <w:t xml:space="preserve"> au plus tard </w:t>
      </w:r>
      <w:r w:rsidR="00813E8B" w:rsidRPr="00C51818">
        <w:rPr>
          <w:rFonts w:asciiTheme="minorHAnsi" w:eastAsia="Times New Roman" w:hAnsiTheme="minorHAnsi" w:cstheme="minorHAnsi"/>
          <w:color w:val="343A40"/>
          <w:sz w:val="24"/>
          <w:szCs w:val="24"/>
          <w:lang w:val="fr-FR"/>
        </w:rPr>
        <w:t>dans les</w:t>
      </w:r>
      <w:r w:rsidRPr="00C51818">
        <w:rPr>
          <w:rFonts w:asciiTheme="minorHAnsi" w:eastAsia="Times New Roman" w:hAnsiTheme="minorHAnsi" w:cstheme="minorHAnsi"/>
          <w:color w:val="343A40"/>
          <w:sz w:val="24"/>
          <w:szCs w:val="24"/>
          <w:lang w:val="fr-FR"/>
        </w:rPr>
        <w:t xml:space="preserve"> 24 heures. </w:t>
      </w:r>
    </w:p>
    <w:p w:rsidR="005B2A8D" w:rsidRPr="00C51818" w:rsidRDefault="005B2A8D" w:rsidP="00695329">
      <w:pPr>
        <w:spacing w:after="0" w:line="240" w:lineRule="auto"/>
        <w:jc w:val="both"/>
        <w:rPr>
          <w:rFonts w:eastAsia="Times New Roman" w:cstheme="minorHAnsi"/>
          <w:color w:val="343A40"/>
          <w:sz w:val="24"/>
          <w:szCs w:val="24"/>
          <w:lang w:val="fr-FR"/>
        </w:rPr>
      </w:pPr>
    </w:p>
    <w:p w:rsidR="007056A9" w:rsidRPr="00C51818" w:rsidRDefault="007056A9" w:rsidP="00C51818">
      <w:pPr>
        <w:pStyle w:val="Default"/>
        <w:jc w:val="both"/>
        <w:rPr>
          <w:rFonts w:asciiTheme="minorHAnsi" w:eastAsia="Times New Roman" w:hAnsiTheme="minorHAnsi" w:cstheme="minorHAnsi"/>
          <w:color w:val="343A40"/>
          <w:lang w:val="fr-FR"/>
        </w:rPr>
      </w:pPr>
      <w:r w:rsidRPr="00C51818">
        <w:rPr>
          <w:rFonts w:asciiTheme="minorHAnsi" w:eastAsia="Times New Roman" w:hAnsiTheme="minorHAnsi" w:cstheme="minorHAnsi"/>
          <w:color w:val="343A40"/>
          <w:lang w:val="fr-FR"/>
        </w:rPr>
        <w:t xml:space="preserve">A la date du 22 mai, </w:t>
      </w:r>
      <w:r w:rsidR="00670864" w:rsidRPr="00C51818">
        <w:rPr>
          <w:rFonts w:asciiTheme="minorHAnsi" w:hAnsiTheme="minorHAnsi" w:cstheme="minorHAnsi"/>
          <w:b/>
          <w:bCs/>
          <w:lang w:val="fr-FR"/>
        </w:rPr>
        <w:t xml:space="preserve">64.981 </w:t>
      </w:r>
      <w:r w:rsidRPr="00C51818">
        <w:rPr>
          <w:rFonts w:asciiTheme="minorHAnsi" w:eastAsia="Times New Roman" w:hAnsiTheme="minorHAnsi" w:cstheme="minorHAnsi"/>
          <w:color w:val="343A40"/>
          <w:lang w:val="fr-FR"/>
        </w:rPr>
        <w:t xml:space="preserve">tests PCR ont été effectués au Luxembourg, dont </w:t>
      </w:r>
      <w:r w:rsidR="00670864" w:rsidRPr="00C51818">
        <w:rPr>
          <w:rFonts w:asciiTheme="minorHAnsi" w:eastAsia="Times New Roman" w:hAnsiTheme="minorHAnsi" w:cstheme="minorHAnsi"/>
          <w:color w:val="343A40"/>
          <w:lang w:val="fr-FR"/>
        </w:rPr>
        <w:t>3.980</w:t>
      </w:r>
      <w:r w:rsidRPr="00C51818">
        <w:rPr>
          <w:rFonts w:asciiTheme="minorHAnsi" w:eastAsia="Times New Roman" w:hAnsiTheme="minorHAnsi" w:cstheme="minorHAnsi"/>
          <w:color w:val="343A40"/>
          <w:lang w:val="fr-FR"/>
        </w:rPr>
        <w:t xml:space="preserve"> tests positifs. </w:t>
      </w:r>
      <w:r w:rsidR="007B2238" w:rsidRPr="00C51818">
        <w:rPr>
          <w:rFonts w:asciiTheme="minorHAnsi" w:eastAsia="Times New Roman" w:hAnsiTheme="minorHAnsi" w:cstheme="minorHAnsi"/>
          <w:color w:val="343A40"/>
          <w:lang w:val="fr-FR"/>
        </w:rPr>
        <w:t>Parmi</w:t>
      </w:r>
      <w:r w:rsidRPr="00C51818">
        <w:rPr>
          <w:rFonts w:asciiTheme="minorHAnsi" w:eastAsia="Times New Roman" w:hAnsiTheme="minorHAnsi" w:cstheme="minorHAnsi"/>
          <w:color w:val="343A40"/>
          <w:lang w:val="fr-FR"/>
        </w:rPr>
        <w:t xml:space="preserve"> les personnes testées positives, </w:t>
      </w:r>
      <w:r w:rsidR="009515EE" w:rsidRPr="00C51818">
        <w:rPr>
          <w:rFonts w:asciiTheme="minorHAnsi" w:eastAsia="Times New Roman" w:hAnsiTheme="minorHAnsi" w:cstheme="minorHAnsi"/>
          <w:color w:val="343A40"/>
          <w:lang w:val="fr-FR"/>
        </w:rPr>
        <w:t>19</w:t>
      </w:r>
      <w:r w:rsidRPr="00C51818">
        <w:rPr>
          <w:rFonts w:asciiTheme="minorHAnsi" w:eastAsia="Times New Roman" w:hAnsiTheme="minorHAnsi" w:cstheme="minorHAnsi"/>
          <w:color w:val="343A40"/>
          <w:lang w:val="fr-FR"/>
        </w:rPr>
        <w:t xml:space="preserve">% sont des non-résidents. La moyenne d’âge des personnes porteuses du virus est de 46 ans. Le ratio homme/femme est quasi égal avec 51,3% / 48,7%. </w:t>
      </w:r>
    </w:p>
    <w:p w:rsidR="007056A9" w:rsidRPr="00C51818" w:rsidRDefault="007056A9" w:rsidP="00695329">
      <w:pPr>
        <w:spacing w:after="0" w:line="240" w:lineRule="auto"/>
        <w:jc w:val="both"/>
        <w:rPr>
          <w:rFonts w:eastAsia="Times New Roman" w:cstheme="minorHAnsi"/>
          <w:color w:val="343A40"/>
          <w:sz w:val="24"/>
          <w:szCs w:val="24"/>
          <w:lang w:val="fr-FR"/>
        </w:rPr>
      </w:pPr>
    </w:p>
    <w:p w:rsidR="007056A9" w:rsidRPr="00C51818" w:rsidRDefault="007056A9" w:rsidP="00695329">
      <w:pPr>
        <w:spacing w:after="0" w:line="240" w:lineRule="auto"/>
        <w:jc w:val="both"/>
        <w:rPr>
          <w:rFonts w:eastAsia="Times New Roman" w:cstheme="minorHAnsi"/>
          <w:color w:val="343A40"/>
          <w:sz w:val="24"/>
          <w:szCs w:val="24"/>
          <w:lang w:val="fr-FR"/>
        </w:rPr>
      </w:pPr>
      <w:r w:rsidRPr="00C51818">
        <w:rPr>
          <w:rFonts w:eastAsia="Times New Roman" w:cstheme="minorHAnsi"/>
          <w:color w:val="343A40"/>
          <w:sz w:val="24"/>
          <w:szCs w:val="24"/>
          <w:lang w:val="fr-FR"/>
        </w:rPr>
        <w:t xml:space="preserve">Ce type de test est utilisé de plusieurs manières au Luxembourg : </w:t>
      </w:r>
    </w:p>
    <w:p w:rsidR="007056A9" w:rsidRPr="00C51818" w:rsidRDefault="007056A9" w:rsidP="00695329">
      <w:pPr>
        <w:spacing w:after="0" w:line="240" w:lineRule="auto"/>
        <w:jc w:val="both"/>
        <w:rPr>
          <w:rFonts w:eastAsia="Times New Roman" w:cstheme="minorHAnsi"/>
          <w:color w:val="343A40"/>
          <w:sz w:val="24"/>
          <w:szCs w:val="24"/>
          <w:lang w:val="fr-FR"/>
        </w:rPr>
      </w:pPr>
    </w:p>
    <w:p w:rsidR="00385319" w:rsidRPr="00C51818" w:rsidRDefault="00385319" w:rsidP="00695329">
      <w:pPr>
        <w:pStyle w:val="Default"/>
        <w:jc w:val="both"/>
        <w:rPr>
          <w:rFonts w:asciiTheme="minorHAnsi" w:eastAsia="Times New Roman" w:hAnsiTheme="minorHAnsi" w:cstheme="minorHAnsi"/>
          <w:color w:val="343A40"/>
          <w:lang w:val="fr-FR"/>
        </w:rPr>
      </w:pPr>
    </w:p>
    <w:p w:rsidR="007056A9" w:rsidRPr="00C51818" w:rsidRDefault="007B2238" w:rsidP="007056A9">
      <w:pPr>
        <w:pStyle w:val="Default"/>
        <w:numPr>
          <w:ilvl w:val="0"/>
          <w:numId w:val="33"/>
        </w:numPr>
        <w:jc w:val="both"/>
        <w:rPr>
          <w:rFonts w:asciiTheme="minorHAnsi" w:eastAsia="Times New Roman" w:hAnsiTheme="minorHAnsi" w:cstheme="minorHAnsi"/>
          <w:b/>
          <w:color w:val="343A40"/>
          <w:lang w:val="fr-FR"/>
        </w:rPr>
      </w:pPr>
      <w:r w:rsidRPr="00C51818">
        <w:rPr>
          <w:rFonts w:asciiTheme="minorHAnsi" w:eastAsia="Times New Roman" w:hAnsiTheme="minorHAnsi" w:cstheme="minorHAnsi"/>
          <w:b/>
          <w:color w:val="343A40"/>
          <w:lang w:val="fr-FR"/>
        </w:rPr>
        <w:t>De manière réactive, e</w:t>
      </w:r>
      <w:r w:rsidR="007056A9" w:rsidRPr="00C51818">
        <w:rPr>
          <w:rFonts w:asciiTheme="minorHAnsi" w:eastAsia="Times New Roman" w:hAnsiTheme="minorHAnsi" w:cstheme="minorHAnsi"/>
          <w:b/>
          <w:color w:val="343A40"/>
          <w:lang w:val="fr-FR"/>
        </w:rPr>
        <w:t>n présence de symptômes</w:t>
      </w:r>
    </w:p>
    <w:p w:rsidR="007056A9" w:rsidRPr="00C51818" w:rsidRDefault="007056A9" w:rsidP="007056A9">
      <w:pPr>
        <w:pStyle w:val="Default"/>
        <w:ind w:left="720"/>
        <w:jc w:val="both"/>
        <w:rPr>
          <w:rFonts w:asciiTheme="minorHAnsi" w:eastAsia="Times New Roman" w:hAnsiTheme="minorHAnsi" w:cstheme="minorHAnsi"/>
          <w:color w:val="343A40"/>
          <w:lang w:val="fr-FR"/>
        </w:rPr>
      </w:pPr>
    </w:p>
    <w:p w:rsidR="00385319" w:rsidRPr="00C51818" w:rsidRDefault="00385319" w:rsidP="00385319">
      <w:pPr>
        <w:jc w:val="both"/>
        <w:rPr>
          <w:rFonts w:cstheme="minorHAnsi"/>
          <w:sz w:val="24"/>
          <w:szCs w:val="24"/>
          <w:lang w:val="fr-FR"/>
        </w:rPr>
      </w:pPr>
      <w:r w:rsidRPr="00C51818">
        <w:rPr>
          <w:rFonts w:cstheme="minorHAnsi"/>
          <w:sz w:val="24"/>
          <w:szCs w:val="24"/>
          <w:u w:val="single"/>
          <w:lang w:val="fr-FR"/>
        </w:rPr>
        <w:t>Au début de l’épidémie</w:t>
      </w:r>
      <w:r w:rsidRPr="00C51818">
        <w:rPr>
          <w:rFonts w:cstheme="minorHAnsi"/>
          <w:sz w:val="24"/>
          <w:szCs w:val="24"/>
          <w:lang w:val="fr-FR"/>
        </w:rPr>
        <w:t xml:space="preserve">, dans une situation de ressources de laboratoire limitées, le Luxembourg a recherché en priorité la présence de virus SARS-CoV-2 moyennant les tests de diagnostic qRT-PCR </w:t>
      </w:r>
      <w:r w:rsidR="007B2238" w:rsidRPr="00C51818">
        <w:rPr>
          <w:rFonts w:cstheme="minorHAnsi"/>
          <w:sz w:val="24"/>
          <w:szCs w:val="24"/>
          <w:lang w:val="fr-FR"/>
        </w:rPr>
        <w:t>tout d’abord uniquement parmi des personnes ayant eu un lien épidémiologique avec une zone à risque, et ensuite auprès de la population générale lorsque les personnes présentaient soit des</w:t>
      </w:r>
      <w:r w:rsidRPr="00C51818">
        <w:rPr>
          <w:rFonts w:cstheme="minorHAnsi"/>
          <w:b/>
          <w:sz w:val="24"/>
          <w:szCs w:val="24"/>
          <w:lang w:val="fr-FR"/>
        </w:rPr>
        <w:t xml:space="preserve"> signes d’infection graves</w:t>
      </w:r>
      <w:r w:rsidRPr="00C51818">
        <w:rPr>
          <w:rFonts w:cstheme="minorHAnsi"/>
          <w:sz w:val="24"/>
          <w:szCs w:val="24"/>
          <w:lang w:val="fr-FR"/>
        </w:rPr>
        <w:t xml:space="preserve">, </w:t>
      </w:r>
      <w:r w:rsidR="007B2238" w:rsidRPr="00C51818">
        <w:rPr>
          <w:rFonts w:cstheme="minorHAnsi"/>
          <w:sz w:val="24"/>
          <w:szCs w:val="24"/>
          <w:lang w:val="fr-FR"/>
        </w:rPr>
        <w:t>soit, s’agissant de</w:t>
      </w:r>
      <w:r w:rsidRPr="00C51818">
        <w:rPr>
          <w:rFonts w:cstheme="minorHAnsi"/>
          <w:sz w:val="24"/>
          <w:szCs w:val="24"/>
          <w:lang w:val="fr-FR"/>
        </w:rPr>
        <w:t xml:space="preserve"> personnes avec </w:t>
      </w:r>
      <w:r w:rsidRPr="00C51818">
        <w:rPr>
          <w:rFonts w:cstheme="minorHAnsi"/>
          <w:b/>
          <w:sz w:val="24"/>
          <w:szCs w:val="24"/>
          <w:lang w:val="fr-FR"/>
        </w:rPr>
        <w:t>symptômes et risque élevé de complications</w:t>
      </w:r>
      <w:r w:rsidRPr="00C51818">
        <w:rPr>
          <w:rFonts w:cstheme="minorHAnsi"/>
          <w:sz w:val="24"/>
          <w:szCs w:val="24"/>
          <w:lang w:val="fr-FR"/>
        </w:rPr>
        <w:t xml:space="preserve"> (personnes vulnérables), </w:t>
      </w:r>
      <w:r w:rsidR="007B2238" w:rsidRPr="00C51818">
        <w:rPr>
          <w:rFonts w:cstheme="minorHAnsi"/>
          <w:sz w:val="24"/>
          <w:szCs w:val="24"/>
          <w:lang w:val="fr-FR"/>
        </w:rPr>
        <w:t>de simples symptômes suggestifs.</w:t>
      </w:r>
    </w:p>
    <w:p w:rsidR="00385319" w:rsidRPr="00C51818" w:rsidRDefault="00385319" w:rsidP="00385319">
      <w:pPr>
        <w:jc w:val="both"/>
        <w:rPr>
          <w:rFonts w:cstheme="minorHAnsi"/>
          <w:sz w:val="24"/>
          <w:szCs w:val="24"/>
          <w:lang w:val="fr-FR"/>
        </w:rPr>
      </w:pPr>
      <w:r w:rsidRPr="00C51818">
        <w:rPr>
          <w:rFonts w:cstheme="minorHAnsi"/>
          <w:sz w:val="24"/>
          <w:szCs w:val="24"/>
          <w:u w:val="single"/>
          <w:lang w:val="fr-FR"/>
        </w:rPr>
        <w:lastRenderedPageBreak/>
        <w:t>Dans une deuxième phase</w:t>
      </w:r>
      <w:r w:rsidRPr="00C51818">
        <w:rPr>
          <w:rFonts w:cstheme="minorHAnsi"/>
          <w:sz w:val="24"/>
          <w:szCs w:val="24"/>
          <w:lang w:val="fr-FR"/>
        </w:rPr>
        <w:t xml:space="preserve">, à partir de fin mars, l’indication des tests a été élargie </w:t>
      </w:r>
      <w:r w:rsidR="007B2238" w:rsidRPr="00C51818">
        <w:rPr>
          <w:rFonts w:cstheme="minorHAnsi"/>
          <w:sz w:val="24"/>
          <w:szCs w:val="24"/>
          <w:lang w:val="fr-FR"/>
        </w:rPr>
        <w:t xml:space="preserve">de manière générale </w:t>
      </w:r>
      <w:r w:rsidRPr="00C51818">
        <w:rPr>
          <w:rFonts w:cstheme="minorHAnsi"/>
          <w:sz w:val="24"/>
          <w:szCs w:val="24"/>
          <w:lang w:val="fr-FR"/>
        </w:rPr>
        <w:t xml:space="preserve">à </w:t>
      </w:r>
      <w:r w:rsidRPr="00C51818">
        <w:rPr>
          <w:rFonts w:cstheme="minorHAnsi"/>
          <w:b/>
          <w:sz w:val="24"/>
          <w:szCs w:val="24"/>
          <w:lang w:val="fr-FR"/>
        </w:rPr>
        <w:t xml:space="preserve">toute personne </w:t>
      </w:r>
      <w:r w:rsidR="007B2238" w:rsidRPr="00C51818">
        <w:rPr>
          <w:rFonts w:cstheme="minorHAnsi"/>
          <w:b/>
          <w:sz w:val="24"/>
          <w:szCs w:val="24"/>
          <w:lang w:val="fr-FR"/>
        </w:rPr>
        <w:t>présentant des</w:t>
      </w:r>
      <w:r w:rsidRPr="00C51818">
        <w:rPr>
          <w:rFonts w:cstheme="minorHAnsi"/>
          <w:b/>
          <w:sz w:val="24"/>
          <w:szCs w:val="24"/>
          <w:lang w:val="fr-FR"/>
        </w:rPr>
        <w:t xml:space="preserve"> symptômes suggestifs d’infection COVID-19</w:t>
      </w:r>
      <w:r w:rsidRPr="00C51818">
        <w:rPr>
          <w:rFonts w:cstheme="minorHAnsi"/>
          <w:sz w:val="24"/>
          <w:szCs w:val="24"/>
          <w:lang w:val="fr-FR"/>
        </w:rPr>
        <w:t xml:space="preserve">. Cette stratégie a permis au Luxembourg d’être parmi les pays qui testent le plus (92.000 tests/million d’habitants) et de mettre en place les mesures nécessaires pour contrôler l’épidémie. </w:t>
      </w:r>
    </w:p>
    <w:p w:rsidR="007056A9" w:rsidRPr="00C51818" w:rsidRDefault="007056A9" w:rsidP="00385319">
      <w:pPr>
        <w:jc w:val="both"/>
        <w:rPr>
          <w:rFonts w:cstheme="minorHAnsi"/>
          <w:sz w:val="24"/>
          <w:szCs w:val="24"/>
          <w:lang w:val="fr-FR"/>
        </w:rPr>
      </w:pPr>
    </w:p>
    <w:p w:rsidR="007056A9" w:rsidRPr="00C51818" w:rsidRDefault="007B2238" w:rsidP="00130C2A">
      <w:pPr>
        <w:pStyle w:val="ListParagraph"/>
        <w:numPr>
          <w:ilvl w:val="0"/>
          <w:numId w:val="33"/>
        </w:numPr>
        <w:jc w:val="both"/>
        <w:rPr>
          <w:rFonts w:cstheme="minorHAnsi"/>
          <w:b/>
          <w:sz w:val="24"/>
          <w:szCs w:val="24"/>
          <w:lang w:val="fr-FR"/>
        </w:rPr>
      </w:pPr>
      <w:r w:rsidRPr="00C51818">
        <w:rPr>
          <w:rFonts w:cstheme="minorHAnsi"/>
          <w:b/>
          <w:sz w:val="24"/>
          <w:szCs w:val="24"/>
          <w:lang w:val="fr-FR"/>
        </w:rPr>
        <w:t>De manière active a</w:t>
      </w:r>
      <w:r w:rsidR="009C349E" w:rsidRPr="00C51818">
        <w:rPr>
          <w:rFonts w:cstheme="minorHAnsi"/>
          <w:b/>
          <w:sz w:val="24"/>
          <w:szCs w:val="24"/>
          <w:lang w:val="fr-FR"/>
        </w:rPr>
        <w:t>u profit</w:t>
      </w:r>
      <w:r w:rsidR="007056A9" w:rsidRPr="00C51818">
        <w:rPr>
          <w:rFonts w:cstheme="minorHAnsi"/>
          <w:b/>
          <w:sz w:val="24"/>
          <w:szCs w:val="24"/>
          <w:lang w:val="fr-FR"/>
        </w:rPr>
        <w:t xml:space="preserve"> de certaines </w:t>
      </w:r>
      <w:r w:rsidRPr="00C51818">
        <w:rPr>
          <w:rFonts w:cstheme="minorHAnsi"/>
          <w:b/>
          <w:sz w:val="24"/>
          <w:szCs w:val="24"/>
          <w:lang w:val="fr-FR"/>
        </w:rPr>
        <w:t xml:space="preserve">catégories de </w:t>
      </w:r>
      <w:r w:rsidR="007056A9" w:rsidRPr="00C51818">
        <w:rPr>
          <w:rFonts w:cstheme="minorHAnsi"/>
          <w:b/>
          <w:sz w:val="24"/>
          <w:szCs w:val="24"/>
          <w:lang w:val="fr-FR"/>
        </w:rPr>
        <w:t xml:space="preserve">personnes particulièrement à risque </w:t>
      </w:r>
    </w:p>
    <w:p w:rsidR="00607201" w:rsidRPr="00C51818" w:rsidRDefault="00385319" w:rsidP="00385319">
      <w:pPr>
        <w:jc w:val="both"/>
        <w:rPr>
          <w:rFonts w:cstheme="minorHAnsi"/>
          <w:sz w:val="24"/>
          <w:szCs w:val="24"/>
          <w:lang w:val="fr-FR"/>
        </w:rPr>
      </w:pPr>
      <w:r w:rsidRPr="00C51818">
        <w:rPr>
          <w:rFonts w:cstheme="minorHAnsi"/>
          <w:sz w:val="24"/>
          <w:szCs w:val="24"/>
          <w:lang w:val="fr-FR"/>
        </w:rPr>
        <w:t xml:space="preserve">En réponse à une situation sanitaire jugée critique dans les </w:t>
      </w:r>
      <w:r w:rsidRPr="00C51818">
        <w:rPr>
          <w:rFonts w:cstheme="minorHAnsi"/>
          <w:b/>
          <w:sz w:val="24"/>
          <w:szCs w:val="24"/>
          <w:lang w:val="fr-FR"/>
        </w:rPr>
        <w:t>institutions d’accueil des personnes âgées</w:t>
      </w:r>
      <w:r w:rsidRPr="00C51818">
        <w:rPr>
          <w:rFonts w:cstheme="minorHAnsi"/>
          <w:sz w:val="24"/>
          <w:szCs w:val="24"/>
          <w:lang w:val="fr-FR"/>
        </w:rPr>
        <w:t>, il a été décidé depuis mi-avril d’offrir systématiquement des tests à tous les résidents et membres du personnel. Ces tests sont en voie de réalisation et ont permis de stabiliser la situation dans ce secteur</w:t>
      </w:r>
      <w:r w:rsidR="00607201" w:rsidRPr="00C51818">
        <w:rPr>
          <w:rFonts w:cstheme="minorHAnsi"/>
          <w:sz w:val="24"/>
          <w:szCs w:val="24"/>
          <w:lang w:val="fr-FR"/>
        </w:rPr>
        <w:t xml:space="preserve"> sensible</w:t>
      </w:r>
      <w:r w:rsidRPr="00C51818">
        <w:rPr>
          <w:rFonts w:cstheme="minorHAnsi"/>
          <w:sz w:val="24"/>
          <w:szCs w:val="24"/>
          <w:lang w:val="fr-FR"/>
        </w:rPr>
        <w:t xml:space="preserve">. </w:t>
      </w:r>
    </w:p>
    <w:p w:rsidR="00607201" w:rsidRPr="00C51818" w:rsidRDefault="00607201" w:rsidP="00385319">
      <w:pPr>
        <w:jc w:val="both"/>
        <w:rPr>
          <w:rFonts w:cstheme="minorHAnsi"/>
          <w:sz w:val="24"/>
          <w:szCs w:val="24"/>
          <w:lang w:val="fr-FR"/>
        </w:rPr>
      </w:pPr>
      <w:r w:rsidRPr="00C51818">
        <w:rPr>
          <w:rFonts w:cstheme="minorHAnsi"/>
          <w:sz w:val="24"/>
          <w:szCs w:val="24"/>
          <w:lang w:val="fr-FR"/>
        </w:rPr>
        <w:t xml:space="preserve">Résultats à ce jour : </w:t>
      </w:r>
    </w:p>
    <w:p w:rsidR="00607201" w:rsidRPr="00C51818" w:rsidRDefault="00607201" w:rsidP="00607201">
      <w:pPr>
        <w:pStyle w:val="ListParagraph"/>
        <w:numPr>
          <w:ilvl w:val="0"/>
          <w:numId w:val="36"/>
        </w:numPr>
        <w:spacing w:after="0" w:line="240" w:lineRule="auto"/>
        <w:rPr>
          <w:rFonts w:eastAsia="Times New Roman" w:cstheme="minorHAnsi"/>
          <w:sz w:val="24"/>
          <w:szCs w:val="24"/>
          <w:lang w:val="fr-FR"/>
        </w:rPr>
      </w:pPr>
      <w:r w:rsidRPr="00C51818">
        <w:rPr>
          <w:rFonts w:eastAsia="Times New Roman" w:cstheme="minorHAnsi"/>
          <w:sz w:val="24"/>
          <w:szCs w:val="24"/>
          <w:lang w:val="fr-FR"/>
        </w:rPr>
        <w:t xml:space="preserve">Résidents testés : </w:t>
      </w:r>
      <w:r w:rsidR="007A5213">
        <w:rPr>
          <w:rFonts w:eastAsia="Times New Roman" w:cstheme="minorHAnsi"/>
          <w:sz w:val="24"/>
          <w:szCs w:val="24"/>
          <w:lang w:val="fr-FR"/>
        </w:rPr>
        <w:t>4.298</w:t>
      </w:r>
      <w:r w:rsidRPr="00C51818">
        <w:rPr>
          <w:rFonts w:eastAsia="Times New Roman" w:cstheme="minorHAnsi"/>
          <w:sz w:val="24"/>
          <w:szCs w:val="24"/>
          <w:lang w:val="fr-FR"/>
        </w:rPr>
        <w:t xml:space="preserve"> (sur un total de 5.780) ; tests positifs :  </w:t>
      </w:r>
      <w:r w:rsidR="007A5213">
        <w:rPr>
          <w:rFonts w:eastAsia="Times New Roman" w:cstheme="minorHAnsi"/>
          <w:sz w:val="24"/>
          <w:szCs w:val="24"/>
          <w:lang w:val="fr-FR"/>
        </w:rPr>
        <w:t>44</w:t>
      </w:r>
      <w:r w:rsidRPr="00C51818">
        <w:rPr>
          <w:rFonts w:eastAsia="Times New Roman" w:cstheme="minorHAnsi"/>
          <w:sz w:val="24"/>
          <w:szCs w:val="24"/>
          <w:lang w:val="fr-FR"/>
        </w:rPr>
        <w:t xml:space="preserve"> (= 4,</w:t>
      </w:r>
      <w:r w:rsidR="007A5213">
        <w:rPr>
          <w:rFonts w:eastAsia="Times New Roman" w:cstheme="minorHAnsi"/>
          <w:sz w:val="24"/>
          <w:szCs w:val="24"/>
          <w:lang w:val="fr-FR"/>
        </w:rPr>
        <w:t>0</w:t>
      </w:r>
      <w:r w:rsidRPr="00C51818">
        <w:rPr>
          <w:rFonts w:eastAsia="Times New Roman" w:cstheme="minorHAnsi"/>
          <w:sz w:val="24"/>
          <w:szCs w:val="24"/>
          <w:lang w:val="fr-FR"/>
        </w:rPr>
        <w:t>%)</w:t>
      </w:r>
    </w:p>
    <w:p w:rsidR="00607201" w:rsidRPr="00C51818" w:rsidRDefault="00607201" w:rsidP="00607201">
      <w:pPr>
        <w:pStyle w:val="ListParagraph"/>
        <w:numPr>
          <w:ilvl w:val="0"/>
          <w:numId w:val="36"/>
        </w:numPr>
        <w:spacing w:after="0" w:line="240" w:lineRule="auto"/>
        <w:rPr>
          <w:rFonts w:eastAsia="Times New Roman" w:cstheme="minorHAnsi"/>
          <w:sz w:val="24"/>
          <w:szCs w:val="24"/>
          <w:lang w:val="fr-FR"/>
        </w:rPr>
      </w:pPr>
      <w:r w:rsidRPr="00C51818">
        <w:rPr>
          <w:rFonts w:eastAsia="Times New Roman" w:cstheme="minorHAnsi"/>
          <w:sz w:val="24"/>
          <w:szCs w:val="24"/>
          <w:lang w:val="fr-FR"/>
        </w:rPr>
        <w:t>Personnel testé :  5.</w:t>
      </w:r>
      <w:r w:rsidR="007A5213">
        <w:rPr>
          <w:rFonts w:eastAsia="Times New Roman" w:cstheme="minorHAnsi"/>
          <w:sz w:val="24"/>
          <w:szCs w:val="24"/>
          <w:lang w:val="fr-FR"/>
        </w:rPr>
        <w:t>526</w:t>
      </w:r>
      <w:r w:rsidRPr="00C51818">
        <w:rPr>
          <w:rFonts w:eastAsia="Times New Roman" w:cstheme="minorHAnsi"/>
          <w:sz w:val="24"/>
          <w:szCs w:val="24"/>
          <w:lang w:val="fr-FR"/>
        </w:rPr>
        <w:t xml:space="preserve"> (sur un total de 12.003) ; tests positifs : </w:t>
      </w:r>
      <w:r w:rsidR="007A5213">
        <w:rPr>
          <w:rFonts w:eastAsia="Times New Roman" w:cstheme="minorHAnsi"/>
          <w:sz w:val="24"/>
          <w:szCs w:val="24"/>
          <w:lang w:val="fr-FR"/>
        </w:rPr>
        <w:t>29</w:t>
      </w:r>
      <w:r w:rsidRPr="00C51818">
        <w:rPr>
          <w:rFonts w:eastAsia="Times New Roman" w:cstheme="minorHAnsi"/>
          <w:sz w:val="24"/>
          <w:szCs w:val="24"/>
          <w:lang w:val="fr-FR"/>
        </w:rPr>
        <w:t xml:space="preserve"> (= 3,</w:t>
      </w:r>
      <w:r w:rsidR="007A5213">
        <w:rPr>
          <w:rFonts w:eastAsia="Times New Roman" w:cstheme="minorHAnsi"/>
          <w:sz w:val="24"/>
          <w:szCs w:val="24"/>
          <w:lang w:val="fr-FR"/>
        </w:rPr>
        <w:t>3</w:t>
      </w:r>
      <w:r w:rsidRPr="00C51818">
        <w:rPr>
          <w:rFonts w:eastAsia="Times New Roman" w:cstheme="minorHAnsi"/>
          <w:sz w:val="24"/>
          <w:szCs w:val="24"/>
          <w:lang w:val="fr-FR"/>
        </w:rPr>
        <w:t>%)</w:t>
      </w:r>
    </w:p>
    <w:p w:rsidR="00607201" w:rsidRPr="00C51818" w:rsidRDefault="00607201" w:rsidP="00385319">
      <w:pPr>
        <w:jc w:val="both"/>
        <w:rPr>
          <w:rFonts w:cstheme="minorHAnsi"/>
          <w:sz w:val="24"/>
          <w:szCs w:val="24"/>
          <w:lang w:val="fr-FR"/>
        </w:rPr>
      </w:pPr>
    </w:p>
    <w:p w:rsidR="00385319" w:rsidRPr="00C51818" w:rsidRDefault="00607201" w:rsidP="00385319">
      <w:pPr>
        <w:jc w:val="both"/>
        <w:rPr>
          <w:rFonts w:cstheme="minorHAnsi"/>
          <w:sz w:val="24"/>
          <w:szCs w:val="24"/>
          <w:lang w:val="fr-FR"/>
        </w:rPr>
      </w:pPr>
      <w:r w:rsidRPr="00C51818">
        <w:rPr>
          <w:rFonts w:cstheme="minorHAnsi"/>
          <w:sz w:val="24"/>
          <w:szCs w:val="24"/>
          <w:lang w:val="fr-FR"/>
        </w:rPr>
        <w:t>Par ailleurs, d</w:t>
      </w:r>
      <w:r w:rsidR="00385319" w:rsidRPr="00C51818">
        <w:rPr>
          <w:rFonts w:cstheme="minorHAnsi"/>
          <w:sz w:val="24"/>
          <w:szCs w:val="24"/>
          <w:lang w:val="fr-FR"/>
        </w:rPr>
        <w:t xml:space="preserve">ès le début de l’épidémie et sous la responsabilité des établissements hospitaliers, un accès assez large aux tests a été offert aux </w:t>
      </w:r>
      <w:r w:rsidR="00385319" w:rsidRPr="00C51818">
        <w:rPr>
          <w:rFonts w:cstheme="minorHAnsi"/>
          <w:b/>
          <w:sz w:val="24"/>
          <w:szCs w:val="24"/>
          <w:lang w:val="fr-FR"/>
        </w:rPr>
        <w:t>professionnels de santé en contact étroit avec des patients COVID-19+</w:t>
      </w:r>
      <w:r w:rsidR="00385319" w:rsidRPr="00C51818">
        <w:rPr>
          <w:rFonts w:cstheme="minorHAnsi"/>
          <w:sz w:val="24"/>
          <w:szCs w:val="24"/>
          <w:lang w:val="fr-FR"/>
        </w:rPr>
        <w:t xml:space="preserve"> dans le cadre de leur travail. </w:t>
      </w:r>
    </w:p>
    <w:p w:rsidR="007056A9" w:rsidRPr="00C51818" w:rsidRDefault="007056A9" w:rsidP="00385319">
      <w:pPr>
        <w:jc w:val="both"/>
        <w:rPr>
          <w:rFonts w:cstheme="minorHAnsi"/>
          <w:sz w:val="24"/>
          <w:szCs w:val="24"/>
          <w:lang w:val="fr-FR"/>
        </w:rPr>
      </w:pPr>
    </w:p>
    <w:p w:rsidR="00385319" w:rsidRPr="00C51818" w:rsidRDefault="00385319" w:rsidP="00385319">
      <w:pPr>
        <w:jc w:val="both"/>
        <w:rPr>
          <w:rFonts w:cstheme="minorHAnsi"/>
          <w:sz w:val="24"/>
          <w:szCs w:val="24"/>
          <w:lang w:val="fr-FR"/>
        </w:rPr>
      </w:pPr>
      <w:r w:rsidRPr="00C51818">
        <w:rPr>
          <w:rFonts w:cstheme="minorHAnsi"/>
          <w:sz w:val="24"/>
          <w:szCs w:val="24"/>
          <w:lang w:val="fr-FR"/>
        </w:rPr>
        <w:t xml:space="preserve">Le Luxembourg offre également un test qRT-PCR à toute personne au jour 5 de sa </w:t>
      </w:r>
      <w:r w:rsidRPr="00C51818">
        <w:rPr>
          <w:rFonts w:cstheme="minorHAnsi"/>
          <w:b/>
          <w:bCs/>
          <w:sz w:val="24"/>
          <w:szCs w:val="24"/>
          <w:lang w:val="fr-FR"/>
        </w:rPr>
        <w:t>quarantaine</w:t>
      </w:r>
      <w:r w:rsidRPr="00C51818">
        <w:rPr>
          <w:rFonts w:cstheme="minorHAnsi"/>
          <w:sz w:val="24"/>
          <w:szCs w:val="24"/>
          <w:lang w:val="fr-FR"/>
        </w:rPr>
        <w:t xml:space="preserve"> après un contact à haut risque avec une personne infectée. Un test négatif permet de limiter la quarantaine à 7 jours, au lieu de 14 jours (correspondant à la durée maximale d’incubation), et de reprendre </w:t>
      </w:r>
      <w:r w:rsidR="009C349E" w:rsidRPr="00C51818">
        <w:rPr>
          <w:rFonts w:cstheme="minorHAnsi"/>
          <w:sz w:val="24"/>
          <w:szCs w:val="24"/>
          <w:lang w:val="fr-FR"/>
        </w:rPr>
        <w:t>leurs</w:t>
      </w:r>
      <w:r w:rsidRPr="00C51818">
        <w:rPr>
          <w:rFonts w:cstheme="minorHAnsi"/>
          <w:sz w:val="24"/>
          <w:szCs w:val="24"/>
          <w:lang w:val="fr-FR"/>
        </w:rPr>
        <w:t xml:space="preserve"> activités normales avec port de masque.</w:t>
      </w:r>
    </w:p>
    <w:p w:rsidR="00385319" w:rsidRPr="00C51818" w:rsidRDefault="00385319" w:rsidP="00695329">
      <w:pPr>
        <w:pStyle w:val="Default"/>
        <w:jc w:val="both"/>
        <w:rPr>
          <w:rFonts w:asciiTheme="minorHAnsi" w:eastAsia="Times New Roman" w:hAnsiTheme="minorHAnsi" w:cstheme="minorHAnsi"/>
          <w:color w:val="343A40"/>
          <w:lang w:val="fr-FR"/>
        </w:rPr>
      </w:pPr>
    </w:p>
    <w:p w:rsidR="00391F7D" w:rsidRPr="00C51818" w:rsidRDefault="00391F7D" w:rsidP="00F068CB">
      <w:pPr>
        <w:autoSpaceDE w:val="0"/>
        <w:autoSpaceDN w:val="0"/>
        <w:adjustRightInd w:val="0"/>
        <w:spacing w:after="0" w:line="240" w:lineRule="auto"/>
        <w:rPr>
          <w:rFonts w:cstheme="minorHAnsi"/>
          <w:color w:val="000000"/>
          <w:sz w:val="24"/>
          <w:szCs w:val="24"/>
          <w:lang w:val="fr-FR"/>
        </w:rPr>
      </w:pPr>
    </w:p>
    <w:p w:rsidR="00BD413B" w:rsidRPr="00C51818" w:rsidRDefault="007A173E" w:rsidP="004F6E39">
      <w:pPr>
        <w:pStyle w:val="ListParagraph"/>
        <w:numPr>
          <w:ilvl w:val="0"/>
          <w:numId w:val="33"/>
        </w:numPr>
        <w:spacing w:after="0" w:line="240" w:lineRule="auto"/>
        <w:rPr>
          <w:rFonts w:cstheme="minorHAnsi"/>
          <w:b/>
          <w:bCs/>
          <w:sz w:val="24"/>
          <w:szCs w:val="24"/>
          <w:lang w:val="fr-FR"/>
        </w:rPr>
      </w:pPr>
      <w:r w:rsidRPr="00C51818">
        <w:rPr>
          <w:rFonts w:cstheme="minorHAnsi"/>
          <w:b/>
          <w:bCs/>
          <w:sz w:val="24"/>
          <w:szCs w:val="24"/>
          <w:lang w:val="fr-FR"/>
        </w:rPr>
        <w:t>De manière préventive, p</w:t>
      </w:r>
      <w:r w:rsidR="004F6E39" w:rsidRPr="00C51818">
        <w:rPr>
          <w:rFonts w:cstheme="minorHAnsi"/>
          <w:b/>
          <w:bCs/>
          <w:sz w:val="24"/>
          <w:szCs w:val="24"/>
          <w:lang w:val="fr-FR"/>
        </w:rPr>
        <w:t xml:space="preserve">our accompagner le déconfinement </w:t>
      </w:r>
    </w:p>
    <w:p w:rsidR="00BD413B" w:rsidRPr="00C51818" w:rsidRDefault="00BD413B" w:rsidP="007C76C0">
      <w:pPr>
        <w:spacing w:after="0" w:line="240" w:lineRule="auto"/>
        <w:rPr>
          <w:rFonts w:cstheme="minorHAnsi"/>
          <w:b/>
          <w:bCs/>
          <w:sz w:val="24"/>
          <w:szCs w:val="24"/>
          <w:lang w:val="fr-FR"/>
        </w:rPr>
      </w:pPr>
    </w:p>
    <w:p w:rsidR="009F0534" w:rsidRPr="00C51818" w:rsidRDefault="00B75F8E" w:rsidP="009F0534">
      <w:pPr>
        <w:spacing w:after="0" w:line="240" w:lineRule="auto"/>
        <w:jc w:val="both"/>
        <w:rPr>
          <w:rFonts w:cstheme="minorHAnsi"/>
          <w:bCs/>
          <w:sz w:val="24"/>
          <w:szCs w:val="24"/>
          <w:lang w:val="fr-FR"/>
        </w:rPr>
      </w:pPr>
      <w:r w:rsidRPr="00C51818">
        <w:rPr>
          <w:rFonts w:cstheme="minorHAnsi"/>
          <w:bCs/>
          <w:sz w:val="24"/>
          <w:szCs w:val="24"/>
          <w:lang w:val="fr-FR"/>
        </w:rPr>
        <w:t xml:space="preserve">Dans le cadre de la stratégie de déconfinement du gouvernement, des tests </w:t>
      </w:r>
      <w:r w:rsidR="003B5FDE" w:rsidRPr="00C51818">
        <w:rPr>
          <w:rFonts w:cstheme="minorHAnsi"/>
          <w:bCs/>
          <w:sz w:val="24"/>
          <w:szCs w:val="24"/>
          <w:lang w:val="fr-FR"/>
        </w:rPr>
        <w:t xml:space="preserve">de diagnostic PCR </w:t>
      </w:r>
      <w:r w:rsidRPr="00C51818">
        <w:rPr>
          <w:rFonts w:cstheme="minorHAnsi"/>
          <w:bCs/>
          <w:sz w:val="24"/>
          <w:szCs w:val="24"/>
          <w:lang w:val="fr-FR"/>
        </w:rPr>
        <w:t xml:space="preserve">sont </w:t>
      </w:r>
      <w:r w:rsidR="007A173E" w:rsidRPr="00C51818">
        <w:rPr>
          <w:rFonts w:cstheme="minorHAnsi"/>
          <w:bCs/>
          <w:sz w:val="24"/>
          <w:szCs w:val="24"/>
          <w:lang w:val="fr-FR"/>
        </w:rPr>
        <w:t>actuellement</w:t>
      </w:r>
      <w:r w:rsidR="00332B46" w:rsidRPr="00C51818">
        <w:rPr>
          <w:rFonts w:cstheme="minorHAnsi"/>
          <w:bCs/>
          <w:sz w:val="24"/>
          <w:szCs w:val="24"/>
          <w:lang w:val="fr-FR"/>
        </w:rPr>
        <w:t xml:space="preserve"> </w:t>
      </w:r>
      <w:r w:rsidRPr="00C51818">
        <w:rPr>
          <w:rFonts w:cstheme="minorHAnsi"/>
          <w:bCs/>
          <w:sz w:val="24"/>
          <w:szCs w:val="24"/>
          <w:lang w:val="fr-FR"/>
        </w:rPr>
        <w:t xml:space="preserve">effectués sur </w:t>
      </w:r>
      <w:r w:rsidR="007A173E" w:rsidRPr="00C51818">
        <w:rPr>
          <w:rFonts w:cstheme="minorHAnsi"/>
          <w:bCs/>
          <w:sz w:val="24"/>
          <w:szCs w:val="24"/>
          <w:lang w:val="fr-FR"/>
        </w:rPr>
        <w:t>des</w:t>
      </w:r>
      <w:r w:rsidRPr="00C51818">
        <w:rPr>
          <w:rFonts w:cstheme="minorHAnsi"/>
          <w:bCs/>
          <w:sz w:val="24"/>
          <w:szCs w:val="24"/>
          <w:lang w:val="fr-FR"/>
        </w:rPr>
        <w:t xml:space="preserve"> échantillon</w:t>
      </w:r>
      <w:r w:rsidR="007A173E" w:rsidRPr="00C51818">
        <w:rPr>
          <w:rFonts w:cstheme="minorHAnsi"/>
          <w:bCs/>
          <w:sz w:val="24"/>
          <w:szCs w:val="24"/>
          <w:lang w:val="fr-FR"/>
        </w:rPr>
        <w:t>s</w:t>
      </w:r>
      <w:r w:rsidRPr="00C51818">
        <w:rPr>
          <w:rFonts w:cstheme="minorHAnsi"/>
          <w:bCs/>
          <w:sz w:val="24"/>
          <w:szCs w:val="24"/>
          <w:lang w:val="fr-FR"/>
        </w:rPr>
        <w:t xml:space="preserve"> </w:t>
      </w:r>
      <w:r w:rsidR="009F0534" w:rsidRPr="00C51818">
        <w:rPr>
          <w:rFonts w:cstheme="minorHAnsi"/>
          <w:bCs/>
          <w:sz w:val="24"/>
          <w:szCs w:val="24"/>
          <w:lang w:val="fr-FR"/>
        </w:rPr>
        <w:t>représentatif</w:t>
      </w:r>
      <w:r w:rsidR="007A173E" w:rsidRPr="00C51818">
        <w:rPr>
          <w:rFonts w:cstheme="minorHAnsi"/>
          <w:bCs/>
          <w:sz w:val="24"/>
          <w:szCs w:val="24"/>
          <w:lang w:val="fr-FR"/>
        </w:rPr>
        <w:t>s</w:t>
      </w:r>
      <w:r w:rsidR="009F0534" w:rsidRPr="00C51818">
        <w:rPr>
          <w:rFonts w:cstheme="minorHAnsi"/>
          <w:bCs/>
          <w:sz w:val="24"/>
          <w:szCs w:val="24"/>
          <w:lang w:val="fr-FR"/>
        </w:rPr>
        <w:t xml:space="preserve"> </w:t>
      </w:r>
      <w:r w:rsidR="00F10E31" w:rsidRPr="00C51818">
        <w:rPr>
          <w:rFonts w:cstheme="minorHAnsi"/>
          <w:bCs/>
          <w:sz w:val="24"/>
          <w:szCs w:val="24"/>
          <w:lang w:val="fr-FR"/>
        </w:rPr>
        <w:t>(</w:t>
      </w:r>
      <w:r w:rsidR="007A173E" w:rsidRPr="00C51818">
        <w:rPr>
          <w:rFonts w:cstheme="minorHAnsi"/>
          <w:b/>
          <w:bCs/>
          <w:sz w:val="24"/>
          <w:szCs w:val="24"/>
          <w:lang w:val="fr-FR"/>
        </w:rPr>
        <w:t>« </w:t>
      </w:r>
      <w:r w:rsidR="007A173E" w:rsidRPr="00C51818">
        <w:rPr>
          <w:rFonts w:cstheme="minorHAnsi"/>
          <w:b/>
          <w:bCs/>
          <w:i/>
          <w:sz w:val="24"/>
          <w:szCs w:val="24"/>
          <w:lang w:val="fr-FR"/>
        </w:rPr>
        <w:t>cluster prevalence studies</w:t>
      </w:r>
      <w:r w:rsidR="007A173E" w:rsidRPr="00C51818">
        <w:rPr>
          <w:rFonts w:cstheme="minorHAnsi"/>
          <w:b/>
          <w:bCs/>
          <w:sz w:val="24"/>
          <w:szCs w:val="24"/>
          <w:lang w:val="fr-FR"/>
        </w:rPr>
        <w:t> »)</w:t>
      </w:r>
      <w:r w:rsidR="007A173E" w:rsidRPr="00C51818">
        <w:rPr>
          <w:rFonts w:cstheme="minorHAnsi"/>
          <w:bCs/>
          <w:sz w:val="24"/>
          <w:szCs w:val="24"/>
          <w:lang w:val="fr-FR"/>
        </w:rPr>
        <w:t xml:space="preserve"> </w:t>
      </w:r>
      <w:r w:rsidRPr="00C51818">
        <w:rPr>
          <w:rFonts w:cstheme="minorHAnsi"/>
          <w:bCs/>
          <w:sz w:val="24"/>
          <w:szCs w:val="24"/>
          <w:lang w:val="fr-FR"/>
        </w:rPr>
        <w:t>de personnes faisant partie d</w:t>
      </w:r>
      <w:r w:rsidR="007A173E" w:rsidRPr="00C51818">
        <w:rPr>
          <w:rFonts w:cstheme="minorHAnsi"/>
          <w:bCs/>
          <w:sz w:val="24"/>
          <w:szCs w:val="24"/>
          <w:lang w:val="fr-FR"/>
        </w:rPr>
        <w:t>e</w:t>
      </w:r>
      <w:r w:rsidRPr="00C51818">
        <w:rPr>
          <w:rFonts w:cstheme="minorHAnsi"/>
          <w:bCs/>
          <w:sz w:val="24"/>
          <w:szCs w:val="24"/>
          <w:lang w:val="fr-FR"/>
        </w:rPr>
        <w:t xml:space="preserve"> secteur</w:t>
      </w:r>
      <w:r w:rsidR="007A173E" w:rsidRPr="00C51818">
        <w:rPr>
          <w:rFonts w:cstheme="minorHAnsi"/>
          <w:bCs/>
          <w:sz w:val="24"/>
          <w:szCs w:val="24"/>
          <w:lang w:val="fr-FR"/>
        </w:rPr>
        <w:t>s</w:t>
      </w:r>
      <w:r w:rsidRPr="00C51818">
        <w:rPr>
          <w:rFonts w:cstheme="minorHAnsi"/>
          <w:bCs/>
          <w:sz w:val="24"/>
          <w:szCs w:val="24"/>
          <w:lang w:val="fr-FR"/>
        </w:rPr>
        <w:t xml:space="preserve"> d’activité</w:t>
      </w:r>
      <w:r w:rsidR="007A173E" w:rsidRPr="00C51818">
        <w:rPr>
          <w:rFonts w:cstheme="minorHAnsi"/>
          <w:bCs/>
          <w:sz w:val="24"/>
          <w:szCs w:val="24"/>
          <w:lang w:val="fr-FR"/>
        </w:rPr>
        <w:t>s déterminés</w:t>
      </w:r>
      <w:r w:rsidR="009F0534" w:rsidRPr="00C51818">
        <w:rPr>
          <w:rFonts w:cstheme="minorHAnsi"/>
          <w:bCs/>
          <w:sz w:val="24"/>
          <w:szCs w:val="24"/>
          <w:lang w:val="fr-FR"/>
        </w:rPr>
        <w:t>, avant la reprise d</w:t>
      </w:r>
      <w:r w:rsidR="007A173E" w:rsidRPr="00C51818">
        <w:rPr>
          <w:rFonts w:cstheme="minorHAnsi"/>
          <w:bCs/>
          <w:sz w:val="24"/>
          <w:szCs w:val="24"/>
          <w:lang w:val="fr-FR"/>
        </w:rPr>
        <w:t>esdits</w:t>
      </w:r>
      <w:r w:rsidR="009F0534" w:rsidRPr="00C51818">
        <w:rPr>
          <w:rFonts w:cstheme="minorHAnsi"/>
          <w:bCs/>
          <w:sz w:val="24"/>
          <w:szCs w:val="24"/>
          <w:lang w:val="fr-FR"/>
        </w:rPr>
        <w:t xml:space="preserve"> secteur</w:t>
      </w:r>
      <w:r w:rsidR="007A173E" w:rsidRPr="00C51818">
        <w:rPr>
          <w:rFonts w:cstheme="minorHAnsi"/>
          <w:bCs/>
          <w:sz w:val="24"/>
          <w:szCs w:val="24"/>
          <w:lang w:val="fr-FR"/>
        </w:rPr>
        <w:t>s</w:t>
      </w:r>
      <w:r w:rsidR="009F0534" w:rsidRPr="00C51818">
        <w:rPr>
          <w:rFonts w:cstheme="minorHAnsi"/>
          <w:bCs/>
          <w:sz w:val="24"/>
          <w:szCs w:val="24"/>
          <w:lang w:val="fr-FR"/>
        </w:rPr>
        <w:t xml:space="preserve">. </w:t>
      </w:r>
      <w:r w:rsidR="00391F7D" w:rsidRPr="00C51818">
        <w:rPr>
          <w:rFonts w:cstheme="minorHAnsi"/>
          <w:bCs/>
          <w:sz w:val="24"/>
          <w:szCs w:val="24"/>
          <w:lang w:val="fr-FR"/>
        </w:rPr>
        <w:t>L</w:t>
      </w:r>
      <w:r w:rsidR="007A173E" w:rsidRPr="00C51818">
        <w:rPr>
          <w:rFonts w:cstheme="minorHAnsi"/>
          <w:bCs/>
          <w:sz w:val="24"/>
          <w:szCs w:val="24"/>
          <w:lang w:val="fr-FR"/>
        </w:rPr>
        <w:t xml:space="preserve">es </w:t>
      </w:r>
      <w:r w:rsidR="00391F7D" w:rsidRPr="00C51818">
        <w:rPr>
          <w:rFonts w:cstheme="minorHAnsi"/>
          <w:bCs/>
          <w:sz w:val="24"/>
          <w:szCs w:val="24"/>
          <w:lang w:val="fr-FR"/>
        </w:rPr>
        <w:t>échantillon</w:t>
      </w:r>
      <w:r w:rsidR="007A173E" w:rsidRPr="00C51818">
        <w:rPr>
          <w:rFonts w:cstheme="minorHAnsi"/>
          <w:bCs/>
          <w:sz w:val="24"/>
          <w:szCs w:val="24"/>
          <w:lang w:val="fr-FR"/>
        </w:rPr>
        <w:t>s</w:t>
      </w:r>
      <w:r w:rsidR="00391F7D" w:rsidRPr="00C51818">
        <w:rPr>
          <w:rFonts w:cstheme="minorHAnsi"/>
          <w:bCs/>
          <w:sz w:val="24"/>
          <w:szCs w:val="24"/>
          <w:lang w:val="fr-FR"/>
        </w:rPr>
        <w:t xml:space="preserve"> </w:t>
      </w:r>
      <w:r w:rsidR="007A173E" w:rsidRPr="00C51818">
        <w:rPr>
          <w:rFonts w:cstheme="minorHAnsi"/>
          <w:bCs/>
          <w:sz w:val="24"/>
          <w:szCs w:val="24"/>
          <w:lang w:val="fr-FR"/>
        </w:rPr>
        <w:t>sont</w:t>
      </w:r>
      <w:r w:rsidR="00391F7D" w:rsidRPr="00C51818">
        <w:rPr>
          <w:rFonts w:cstheme="minorHAnsi"/>
          <w:bCs/>
          <w:sz w:val="24"/>
          <w:szCs w:val="24"/>
          <w:lang w:val="fr-FR"/>
        </w:rPr>
        <w:t xml:space="preserve"> défini</w:t>
      </w:r>
      <w:r w:rsidR="007A173E" w:rsidRPr="00C51818">
        <w:rPr>
          <w:rFonts w:cstheme="minorHAnsi"/>
          <w:bCs/>
          <w:sz w:val="24"/>
          <w:szCs w:val="24"/>
          <w:lang w:val="fr-FR"/>
        </w:rPr>
        <w:t>s</w:t>
      </w:r>
      <w:r w:rsidR="00391F7D" w:rsidRPr="00C51818">
        <w:rPr>
          <w:rFonts w:cstheme="minorHAnsi"/>
          <w:bCs/>
          <w:sz w:val="24"/>
          <w:szCs w:val="24"/>
          <w:lang w:val="fr-FR"/>
        </w:rPr>
        <w:t xml:space="preserve"> ensemble avec l’Inspection générale de la sécurité sociale. </w:t>
      </w:r>
    </w:p>
    <w:p w:rsidR="009F0534" w:rsidRPr="00C51818" w:rsidRDefault="009F0534" w:rsidP="009F0534">
      <w:pPr>
        <w:spacing w:after="0" w:line="240" w:lineRule="auto"/>
        <w:jc w:val="both"/>
        <w:rPr>
          <w:rFonts w:cstheme="minorHAnsi"/>
          <w:bCs/>
          <w:sz w:val="24"/>
          <w:szCs w:val="24"/>
          <w:lang w:val="fr-FR"/>
        </w:rPr>
      </w:pPr>
    </w:p>
    <w:p w:rsidR="009F0534" w:rsidRPr="00C51818" w:rsidRDefault="009F0534" w:rsidP="009F0534">
      <w:pPr>
        <w:spacing w:after="0" w:line="240" w:lineRule="auto"/>
        <w:jc w:val="both"/>
        <w:rPr>
          <w:rFonts w:cstheme="minorHAnsi"/>
          <w:bCs/>
          <w:sz w:val="24"/>
          <w:szCs w:val="24"/>
          <w:lang w:val="fr-FR"/>
        </w:rPr>
      </w:pPr>
      <w:r w:rsidRPr="00C51818">
        <w:rPr>
          <w:rFonts w:cstheme="minorHAnsi"/>
          <w:bCs/>
          <w:sz w:val="24"/>
          <w:szCs w:val="24"/>
          <w:lang w:val="fr-FR"/>
        </w:rPr>
        <w:t xml:space="preserve">Ce testing par échantillons est volontaire. Il </w:t>
      </w:r>
      <w:r w:rsidR="009C349E" w:rsidRPr="00C51818">
        <w:rPr>
          <w:rFonts w:cstheme="minorHAnsi"/>
          <w:bCs/>
          <w:sz w:val="24"/>
          <w:szCs w:val="24"/>
          <w:lang w:val="fr-FR"/>
        </w:rPr>
        <w:t>permet</w:t>
      </w:r>
      <w:r w:rsidRPr="00C51818">
        <w:rPr>
          <w:rFonts w:cstheme="minorHAnsi"/>
          <w:bCs/>
          <w:sz w:val="24"/>
          <w:szCs w:val="24"/>
          <w:lang w:val="fr-FR"/>
        </w:rPr>
        <w:t xml:space="preserve"> de détecter des personnes positives </w:t>
      </w:r>
      <w:r w:rsidR="000C750C" w:rsidRPr="00C51818">
        <w:rPr>
          <w:rFonts w:cstheme="minorHAnsi"/>
          <w:bCs/>
          <w:sz w:val="24"/>
          <w:szCs w:val="24"/>
          <w:lang w:val="fr-FR"/>
        </w:rPr>
        <w:t xml:space="preserve">symptomatiques et </w:t>
      </w:r>
      <w:r w:rsidRPr="00C51818">
        <w:rPr>
          <w:rFonts w:cstheme="minorHAnsi"/>
          <w:bCs/>
          <w:sz w:val="24"/>
          <w:szCs w:val="24"/>
          <w:lang w:val="fr-FR"/>
        </w:rPr>
        <w:t xml:space="preserve">asymptomatiques et de les </w:t>
      </w:r>
      <w:r w:rsidR="009C349E" w:rsidRPr="00C51818">
        <w:rPr>
          <w:rFonts w:cstheme="minorHAnsi"/>
          <w:bCs/>
          <w:sz w:val="24"/>
          <w:szCs w:val="24"/>
          <w:lang w:val="fr-FR"/>
        </w:rPr>
        <w:t>isoler aussitôt, ceci avant tout</w:t>
      </w:r>
      <w:r w:rsidRPr="00C51818">
        <w:rPr>
          <w:rFonts w:cstheme="minorHAnsi"/>
          <w:bCs/>
          <w:sz w:val="24"/>
          <w:szCs w:val="24"/>
          <w:lang w:val="fr-FR"/>
        </w:rPr>
        <w:t xml:space="preserve"> afin d’éviter </w:t>
      </w:r>
      <w:r w:rsidR="00AD4FAA" w:rsidRPr="00C51818">
        <w:rPr>
          <w:rFonts w:cstheme="minorHAnsi"/>
          <w:bCs/>
          <w:sz w:val="24"/>
          <w:szCs w:val="24"/>
          <w:lang w:val="fr-FR"/>
        </w:rPr>
        <w:t>qu</w:t>
      </w:r>
      <w:r w:rsidR="009C349E" w:rsidRPr="00C51818">
        <w:rPr>
          <w:rFonts w:cstheme="minorHAnsi"/>
          <w:bCs/>
          <w:sz w:val="24"/>
          <w:szCs w:val="24"/>
          <w:lang w:val="fr-FR"/>
        </w:rPr>
        <w:t>’elles ne</w:t>
      </w:r>
      <w:r w:rsidR="00AD4FAA" w:rsidRPr="00C51818">
        <w:rPr>
          <w:rFonts w:cstheme="minorHAnsi"/>
          <w:bCs/>
          <w:sz w:val="24"/>
          <w:szCs w:val="24"/>
          <w:lang w:val="fr-FR"/>
        </w:rPr>
        <w:t xml:space="preserve"> transmettent le virus</w:t>
      </w:r>
      <w:r w:rsidR="00813E8B" w:rsidRPr="00C51818">
        <w:rPr>
          <w:rFonts w:cstheme="minorHAnsi"/>
          <w:bCs/>
          <w:sz w:val="24"/>
          <w:szCs w:val="24"/>
          <w:lang w:val="fr-FR"/>
        </w:rPr>
        <w:t xml:space="preserve">, mais </w:t>
      </w:r>
      <w:r w:rsidRPr="00C51818">
        <w:rPr>
          <w:rFonts w:cstheme="minorHAnsi"/>
          <w:bCs/>
          <w:sz w:val="24"/>
          <w:szCs w:val="24"/>
          <w:lang w:val="fr-FR"/>
        </w:rPr>
        <w:t xml:space="preserve">aussi </w:t>
      </w:r>
      <w:r w:rsidR="009C349E" w:rsidRPr="00C51818">
        <w:rPr>
          <w:rFonts w:cstheme="minorHAnsi"/>
          <w:bCs/>
          <w:sz w:val="24"/>
          <w:szCs w:val="24"/>
          <w:lang w:val="fr-FR"/>
        </w:rPr>
        <w:t xml:space="preserve">afin </w:t>
      </w:r>
      <w:r w:rsidRPr="00C51818">
        <w:rPr>
          <w:rFonts w:cstheme="minorHAnsi"/>
          <w:bCs/>
          <w:sz w:val="24"/>
          <w:szCs w:val="24"/>
          <w:lang w:val="fr-FR"/>
        </w:rPr>
        <w:t>d’évaluer le pourcentage de personnes asymptomatiques parmi le secteur d’activité en question</w:t>
      </w:r>
      <w:r w:rsidR="00AD4FAA" w:rsidRPr="00C51818">
        <w:rPr>
          <w:rFonts w:cstheme="minorHAnsi"/>
          <w:bCs/>
          <w:sz w:val="24"/>
          <w:szCs w:val="24"/>
          <w:lang w:val="fr-FR"/>
        </w:rPr>
        <w:t xml:space="preserve">. </w:t>
      </w:r>
      <w:r w:rsidR="009C349E" w:rsidRPr="00C51818">
        <w:rPr>
          <w:rFonts w:cstheme="minorHAnsi"/>
          <w:bCs/>
          <w:sz w:val="24"/>
          <w:szCs w:val="24"/>
          <w:lang w:val="fr-FR"/>
        </w:rPr>
        <w:t>Sur base de ces informations</w:t>
      </w:r>
      <w:r w:rsidR="00AD4FAA" w:rsidRPr="00C51818">
        <w:rPr>
          <w:rFonts w:cstheme="minorHAnsi"/>
          <w:bCs/>
          <w:sz w:val="24"/>
          <w:szCs w:val="24"/>
          <w:lang w:val="fr-FR"/>
        </w:rPr>
        <w:t xml:space="preserve">, ces échantillons permettent d’évaluer les </w:t>
      </w:r>
      <w:r w:rsidRPr="00C51818">
        <w:rPr>
          <w:rFonts w:cstheme="minorHAnsi"/>
          <w:bCs/>
          <w:sz w:val="24"/>
          <w:szCs w:val="24"/>
          <w:lang w:val="fr-FR"/>
        </w:rPr>
        <w:t xml:space="preserve">risques liés à la reprise </w:t>
      </w:r>
      <w:r w:rsidR="009C349E" w:rsidRPr="00C51818">
        <w:rPr>
          <w:rFonts w:cstheme="minorHAnsi"/>
          <w:bCs/>
          <w:sz w:val="24"/>
          <w:szCs w:val="24"/>
          <w:lang w:val="fr-FR"/>
        </w:rPr>
        <w:t>de l’activité concernée</w:t>
      </w:r>
      <w:r w:rsidR="00AD4FAA" w:rsidRPr="00C51818">
        <w:rPr>
          <w:rFonts w:cstheme="minorHAnsi"/>
          <w:bCs/>
          <w:sz w:val="24"/>
          <w:szCs w:val="24"/>
          <w:lang w:val="fr-FR"/>
        </w:rPr>
        <w:t>.</w:t>
      </w:r>
    </w:p>
    <w:p w:rsidR="00252426" w:rsidRPr="00C51818" w:rsidRDefault="00252426" w:rsidP="009F0534">
      <w:pPr>
        <w:spacing w:after="0" w:line="240" w:lineRule="auto"/>
        <w:jc w:val="both"/>
        <w:rPr>
          <w:rFonts w:cstheme="minorHAnsi"/>
          <w:bCs/>
          <w:sz w:val="24"/>
          <w:szCs w:val="24"/>
          <w:lang w:val="fr-FR"/>
        </w:rPr>
      </w:pPr>
    </w:p>
    <w:p w:rsidR="004F6E39" w:rsidRPr="00C51818" w:rsidRDefault="00252426" w:rsidP="004F6E39">
      <w:pPr>
        <w:spacing w:after="0" w:line="240" w:lineRule="auto"/>
        <w:jc w:val="both"/>
        <w:rPr>
          <w:rFonts w:cstheme="minorHAnsi"/>
          <w:bCs/>
          <w:sz w:val="24"/>
          <w:szCs w:val="24"/>
          <w:lang w:val="fr-FR"/>
        </w:rPr>
      </w:pPr>
      <w:r w:rsidRPr="00C51818">
        <w:rPr>
          <w:rFonts w:cstheme="minorHAnsi"/>
          <w:bCs/>
          <w:sz w:val="24"/>
          <w:szCs w:val="24"/>
          <w:lang w:val="fr-FR"/>
        </w:rPr>
        <w:t xml:space="preserve">Un échantillon de suivi sera réalisé sur chaque cluster environs 2 semaines après la reprise de travail pour identifier les variations et le cas échéant intervenir </w:t>
      </w:r>
      <w:r w:rsidR="00813E8B" w:rsidRPr="00C51818">
        <w:rPr>
          <w:rFonts w:cstheme="minorHAnsi"/>
          <w:bCs/>
          <w:sz w:val="24"/>
          <w:szCs w:val="24"/>
          <w:lang w:val="fr-FR"/>
        </w:rPr>
        <w:t>en</w:t>
      </w:r>
      <w:r w:rsidRPr="00C51818">
        <w:rPr>
          <w:rFonts w:cstheme="minorHAnsi"/>
          <w:bCs/>
          <w:sz w:val="24"/>
          <w:szCs w:val="24"/>
          <w:lang w:val="fr-FR"/>
        </w:rPr>
        <w:t xml:space="preserve"> cas de forte </w:t>
      </w:r>
      <w:r w:rsidR="00813E8B" w:rsidRPr="00C51818">
        <w:rPr>
          <w:rFonts w:cstheme="minorHAnsi"/>
          <w:bCs/>
          <w:sz w:val="24"/>
          <w:szCs w:val="24"/>
          <w:lang w:val="fr-FR"/>
        </w:rPr>
        <w:t xml:space="preserve">augmentation </w:t>
      </w:r>
      <w:r w:rsidRPr="00C51818">
        <w:rPr>
          <w:rFonts w:cstheme="minorHAnsi"/>
          <w:bCs/>
          <w:sz w:val="24"/>
          <w:szCs w:val="24"/>
          <w:lang w:val="fr-FR"/>
        </w:rPr>
        <w:t>de tests positifs.</w:t>
      </w:r>
      <w:r w:rsidR="00391F7D" w:rsidRPr="00C51818">
        <w:rPr>
          <w:rFonts w:cstheme="minorHAnsi"/>
          <w:bCs/>
          <w:sz w:val="24"/>
          <w:szCs w:val="24"/>
          <w:lang w:val="fr-FR"/>
        </w:rPr>
        <w:t xml:space="preserve"> </w:t>
      </w:r>
      <w:r w:rsidR="004F6E39" w:rsidRPr="00C51818">
        <w:rPr>
          <w:rFonts w:cstheme="minorHAnsi"/>
          <w:bCs/>
          <w:sz w:val="24"/>
          <w:szCs w:val="24"/>
          <w:lang w:val="fr-FR"/>
        </w:rPr>
        <w:t>En effet, afin de suivre l’évolution de l’infection parmi notre population, il sera indispensable de répéter les études de prévalence à intervalles réguliers.</w:t>
      </w:r>
    </w:p>
    <w:p w:rsidR="004F6E39" w:rsidRPr="00C51818" w:rsidRDefault="004F6E39" w:rsidP="009F0534">
      <w:pPr>
        <w:spacing w:after="0" w:line="240" w:lineRule="auto"/>
        <w:jc w:val="both"/>
        <w:rPr>
          <w:rFonts w:cstheme="minorHAnsi"/>
          <w:bCs/>
          <w:sz w:val="24"/>
          <w:szCs w:val="24"/>
          <w:lang w:val="fr-FR"/>
        </w:rPr>
      </w:pPr>
    </w:p>
    <w:p w:rsidR="009C349E" w:rsidRPr="00C51818" w:rsidRDefault="009C349E" w:rsidP="009F0534">
      <w:pPr>
        <w:spacing w:after="0" w:line="240" w:lineRule="auto"/>
        <w:jc w:val="both"/>
        <w:rPr>
          <w:rFonts w:cstheme="minorHAnsi"/>
          <w:bCs/>
          <w:sz w:val="24"/>
          <w:szCs w:val="24"/>
          <w:lang w:val="fr-FR"/>
        </w:rPr>
      </w:pPr>
      <w:r w:rsidRPr="00C51818">
        <w:rPr>
          <w:rFonts w:cstheme="minorHAnsi"/>
          <w:bCs/>
          <w:sz w:val="24"/>
          <w:szCs w:val="24"/>
          <w:lang w:val="fr-FR"/>
        </w:rPr>
        <w:t xml:space="preserve">A ce stade, </w:t>
      </w:r>
      <w:r w:rsidR="00670864" w:rsidRPr="00C51818">
        <w:rPr>
          <w:rFonts w:cstheme="minorHAnsi"/>
          <w:bCs/>
          <w:sz w:val="24"/>
          <w:szCs w:val="24"/>
          <w:lang w:val="fr-FR"/>
        </w:rPr>
        <w:t xml:space="preserve">des tests </w:t>
      </w:r>
      <w:r w:rsidR="007A173E" w:rsidRPr="00C51818">
        <w:rPr>
          <w:rFonts w:cstheme="minorHAnsi"/>
          <w:bCs/>
          <w:sz w:val="24"/>
          <w:szCs w:val="24"/>
          <w:lang w:val="fr-FR"/>
        </w:rPr>
        <w:t>de prévalence</w:t>
      </w:r>
      <w:r w:rsidR="00670864" w:rsidRPr="00C51818">
        <w:rPr>
          <w:rFonts w:cstheme="minorHAnsi"/>
          <w:bCs/>
          <w:sz w:val="24"/>
          <w:szCs w:val="24"/>
          <w:lang w:val="fr-FR"/>
        </w:rPr>
        <w:t xml:space="preserve"> ont </w:t>
      </w:r>
      <w:r w:rsidRPr="00C51818">
        <w:rPr>
          <w:rFonts w:cstheme="minorHAnsi"/>
          <w:bCs/>
          <w:sz w:val="24"/>
          <w:szCs w:val="24"/>
          <w:lang w:val="fr-FR"/>
        </w:rPr>
        <w:t>été effectué</w:t>
      </w:r>
      <w:r w:rsidR="00670864" w:rsidRPr="00C51818">
        <w:rPr>
          <w:rFonts w:cstheme="minorHAnsi"/>
          <w:bCs/>
          <w:sz w:val="24"/>
          <w:szCs w:val="24"/>
          <w:lang w:val="fr-FR"/>
        </w:rPr>
        <w:t>s</w:t>
      </w:r>
      <w:r w:rsidRPr="00C51818">
        <w:rPr>
          <w:rFonts w:cstheme="minorHAnsi"/>
          <w:bCs/>
          <w:sz w:val="24"/>
          <w:szCs w:val="24"/>
          <w:lang w:val="fr-FR"/>
        </w:rPr>
        <w:t xml:space="preserve"> auprès des secteurs suivants : </w:t>
      </w:r>
    </w:p>
    <w:p w:rsidR="00B75F8E" w:rsidRPr="00C51818" w:rsidRDefault="00B75F8E" w:rsidP="009F0534">
      <w:pPr>
        <w:spacing w:after="0" w:line="240" w:lineRule="auto"/>
        <w:jc w:val="both"/>
        <w:rPr>
          <w:rFonts w:cstheme="minorHAnsi"/>
          <w:bCs/>
          <w:sz w:val="24"/>
          <w:szCs w:val="24"/>
          <w:lang w:val="fr-FR"/>
        </w:rPr>
      </w:pPr>
    </w:p>
    <w:p w:rsidR="003B273D" w:rsidRPr="00C51818" w:rsidRDefault="003B273D" w:rsidP="00130C2A">
      <w:pPr>
        <w:spacing w:after="0" w:line="240" w:lineRule="auto"/>
        <w:rPr>
          <w:rFonts w:eastAsia="Times New Roman" w:cstheme="minorHAnsi"/>
          <w:b/>
          <w:sz w:val="24"/>
          <w:szCs w:val="24"/>
          <w:lang w:val="fr-FR"/>
        </w:rPr>
      </w:pPr>
    </w:p>
    <w:p w:rsidR="00130C2A" w:rsidRPr="00C51818" w:rsidRDefault="00130C2A" w:rsidP="00130C2A">
      <w:pPr>
        <w:spacing w:after="0" w:line="240" w:lineRule="auto"/>
        <w:rPr>
          <w:rFonts w:eastAsia="Times New Roman" w:cstheme="minorHAnsi"/>
          <w:b/>
          <w:sz w:val="24"/>
          <w:szCs w:val="24"/>
          <w:lang w:val="fr-FR"/>
        </w:rPr>
      </w:pPr>
      <w:r w:rsidRPr="00C51818">
        <w:rPr>
          <w:rFonts w:eastAsia="Times New Roman" w:cstheme="minorHAnsi"/>
          <w:b/>
          <w:sz w:val="24"/>
          <w:szCs w:val="24"/>
          <w:lang w:val="fr-FR"/>
        </w:rPr>
        <w:t>Construction (ouverture du secteur : 20/04) contingent : 63.000</w:t>
      </w:r>
      <w:r w:rsidR="00EB3CB7" w:rsidRPr="00C51818">
        <w:rPr>
          <w:rFonts w:eastAsia="Times New Roman" w:cstheme="minorHAnsi"/>
          <w:b/>
          <w:sz w:val="24"/>
          <w:szCs w:val="24"/>
          <w:lang w:val="fr-FR"/>
        </w:rPr>
        <w:t xml:space="preserve"> (par échantillon)</w:t>
      </w:r>
    </w:p>
    <w:p w:rsidR="00542C47" w:rsidRPr="00C51818" w:rsidRDefault="00607201" w:rsidP="00130C2A">
      <w:pPr>
        <w:spacing w:after="0" w:line="240" w:lineRule="auto"/>
        <w:rPr>
          <w:rFonts w:eastAsia="Times New Roman" w:cstheme="minorHAnsi"/>
          <w:sz w:val="24"/>
          <w:szCs w:val="24"/>
          <w:lang w:val="fr-FR"/>
        </w:rPr>
      </w:pPr>
      <w:r w:rsidRPr="00C51818">
        <w:rPr>
          <w:rFonts w:eastAsia="Times New Roman" w:cstheme="minorHAnsi"/>
          <w:sz w:val="24"/>
          <w:szCs w:val="24"/>
          <w:lang w:val="fr-FR"/>
        </w:rPr>
        <w:t xml:space="preserve">Personnes testées : </w:t>
      </w:r>
    </w:p>
    <w:p w:rsidR="00130C2A" w:rsidRPr="00C51818" w:rsidRDefault="00441F41" w:rsidP="00441F41">
      <w:pPr>
        <w:pStyle w:val="ListParagraph"/>
        <w:numPr>
          <w:ilvl w:val="0"/>
          <w:numId w:val="28"/>
        </w:numPr>
        <w:spacing w:after="0" w:line="240" w:lineRule="auto"/>
        <w:jc w:val="both"/>
        <w:rPr>
          <w:rFonts w:eastAsia="Times New Roman" w:cstheme="minorHAnsi"/>
          <w:sz w:val="24"/>
          <w:szCs w:val="24"/>
          <w:lang w:val="fr-FR"/>
        </w:rPr>
      </w:pPr>
      <w:r w:rsidRPr="00C51818">
        <w:rPr>
          <w:rFonts w:eastAsia="Times New Roman" w:cstheme="minorHAnsi"/>
          <w:sz w:val="24"/>
          <w:szCs w:val="24"/>
          <w:lang w:val="fr-FR"/>
        </w:rPr>
        <w:t>1</w:t>
      </w:r>
      <w:r w:rsidRPr="00C51818">
        <w:rPr>
          <w:rFonts w:eastAsia="Times New Roman" w:cstheme="minorHAnsi"/>
          <w:sz w:val="24"/>
          <w:szCs w:val="24"/>
          <w:vertAlign w:val="superscript"/>
          <w:lang w:val="fr-FR"/>
        </w:rPr>
        <w:t>ère</w:t>
      </w:r>
      <w:r w:rsidRPr="00C51818">
        <w:rPr>
          <w:rFonts w:eastAsia="Times New Roman" w:cstheme="minorHAnsi"/>
          <w:sz w:val="24"/>
          <w:szCs w:val="24"/>
          <w:lang w:val="fr-FR"/>
        </w:rPr>
        <w:t xml:space="preserve"> </w:t>
      </w:r>
      <w:r w:rsidR="00542C47" w:rsidRPr="00C51818">
        <w:rPr>
          <w:rFonts w:eastAsia="Times New Roman" w:cstheme="minorHAnsi"/>
          <w:sz w:val="24"/>
          <w:szCs w:val="24"/>
          <w:lang w:val="fr-FR"/>
        </w:rPr>
        <w:t>vague de test (à p. 17/04)</w:t>
      </w:r>
      <w:r w:rsidR="00130C2A" w:rsidRPr="00C51818">
        <w:rPr>
          <w:rFonts w:eastAsia="Times New Roman" w:cstheme="minorHAnsi"/>
          <w:sz w:val="24"/>
          <w:szCs w:val="24"/>
          <w:lang w:val="fr-FR"/>
        </w:rPr>
        <w:t>: 18</w:t>
      </w:r>
      <w:r w:rsidR="007A5213">
        <w:rPr>
          <w:rFonts w:eastAsia="Times New Roman" w:cstheme="minorHAnsi"/>
          <w:sz w:val="24"/>
          <w:szCs w:val="24"/>
          <w:lang w:val="fr-FR"/>
        </w:rPr>
        <w:t>5</w:t>
      </w:r>
      <w:r w:rsidR="00130C2A" w:rsidRPr="00C51818">
        <w:rPr>
          <w:rFonts w:eastAsia="Times New Roman" w:cstheme="minorHAnsi"/>
          <w:sz w:val="24"/>
          <w:szCs w:val="24"/>
          <w:lang w:val="fr-FR"/>
        </w:rPr>
        <w:t xml:space="preserve"> (</w:t>
      </w:r>
      <w:r w:rsidRPr="00C51818">
        <w:rPr>
          <w:rFonts w:eastAsia="Times New Roman" w:cstheme="minorHAnsi"/>
          <w:sz w:val="24"/>
          <w:szCs w:val="24"/>
          <w:lang w:val="fr-FR"/>
        </w:rPr>
        <w:t xml:space="preserve">sur </w:t>
      </w:r>
      <w:r w:rsidR="00130C2A" w:rsidRPr="00C51818">
        <w:rPr>
          <w:rFonts w:eastAsia="Times New Roman" w:cstheme="minorHAnsi"/>
          <w:sz w:val="24"/>
          <w:szCs w:val="24"/>
          <w:lang w:val="fr-FR"/>
        </w:rPr>
        <w:t>éc</w:t>
      </w:r>
      <w:r w:rsidRPr="00C51818">
        <w:rPr>
          <w:rFonts w:eastAsia="Times New Roman" w:cstheme="minorHAnsi"/>
          <w:sz w:val="24"/>
          <w:szCs w:val="24"/>
          <w:lang w:val="fr-FR"/>
        </w:rPr>
        <w:t>hant.</w:t>
      </w:r>
      <w:r w:rsidR="00542C47" w:rsidRPr="00C51818">
        <w:rPr>
          <w:rFonts w:eastAsia="Times New Roman" w:cstheme="minorHAnsi"/>
          <w:sz w:val="24"/>
          <w:szCs w:val="24"/>
          <w:lang w:val="fr-FR"/>
        </w:rPr>
        <w:t xml:space="preserve"> </w:t>
      </w:r>
      <w:r w:rsidRPr="00C51818">
        <w:rPr>
          <w:rFonts w:eastAsia="Times New Roman" w:cstheme="minorHAnsi"/>
          <w:sz w:val="24"/>
          <w:szCs w:val="24"/>
          <w:lang w:val="fr-FR"/>
        </w:rPr>
        <w:t>r</w:t>
      </w:r>
      <w:r w:rsidR="00542C47" w:rsidRPr="00C51818">
        <w:rPr>
          <w:rFonts w:eastAsia="Times New Roman" w:cstheme="minorHAnsi"/>
          <w:sz w:val="24"/>
          <w:szCs w:val="24"/>
          <w:lang w:val="fr-FR"/>
        </w:rPr>
        <w:t>epr</w:t>
      </w:r>
      <w:r w:rsidRPr="00C51818">
        <w:rPr>
          <w:rFonts w:eastAsia="Times New Roman" w:cstheme="minorHAnsi"/>
          <w:sz w:val="24"/>
          <w:szCs w:val="24"/>
          <w:lang w:val="fr-FR"/>
        </w:rPr>
        <w:t>és.</w:t>
      </w:r>
      <w:r w:rsidR="00542C47" w:rsidRPr="00C51818">
        <w:rPr>
          <w:rFonts w:eastAsia="Times New Roman" w:cstheme="minorHAnsi"/>
          <w:sz w:val="24"/>
          <w:szCs w:val="24"/>
          <w:lang w:val="fr-FR"/>
        </w:rPr>
        <w:t xml:space="preserve"> de 250) ; tests positif</w:t>
      </w:r>
      <w:r w:rsidR="00130C2A" w:rsidRPr="00C51818">
        <w:rPr>
          <w:rFonts w:eastAsia="Times New Roman" w:cstheme="minorHAnsi"/>
          <w:sz w:val="24"/>
          <w:szCs w:val="24"/>
          <w:lang w:val="fr-FR"/>
        </w:rPr>
        <w:t>s : 4 (= 2,2%)</w:t>
      </w:r>
    </w:p>
    <w:p w:rsidR="00542C47" w:rsidRPr="00C51818" w:rsidRDefault="00441F41" w:rsidP="00441F41">
      <w:pPr>
        <w:pStyle w:val="ListParagraph"/>
        <w:numPr>
          <w:ilvl w:val="0"/>
          <w:numId w:val="28"/>
        </w:numPr>
        <w:spacing w:after="0" w:line="240" w:lineRule="auto"/>
        <w:jc w:val="both"/>
        <w:rPr>
          <w:rFonts w:eastAsia="Times New Roman" w:cstheme="minorHAnsi"/>
          <w:sz w:val="24"/>
          <w:szCs w:val="24"/>
          <w:lang w:val="fr-FR"/>
        </w:rPr>
      </w:pPr>
      <w:r w:rsidRPr="00C51818">
        <w:rPr>
          <w:rFonts w:eastAsia="Times New Roman" w:cstheme="minorHAnsi"/>
          <w:sz w:val="24"/>
          <w:szCs w:val="24"/>
          <w:lang w:val="fr-FR"/>
        </w:rPr>
        <w:t>2</w:t>
      </w:r>
      <w:r w:rsidRPr="00C51818">
        <w:rPr>
          <w:rFonts w:eastAsia="Times New Roman" w:cstheme="minorHAnsi"/>
          <w:sz w:val="24"/>
          <w:szCs w:val="24"/>
          <w:vertAlign w:val="superscript"/>
          <w:lang w:val="fr-FR"/>
        </w:rPr>
        <w:t>e</w:t>
      </w:r>
      <w:r w:rsidRPr="00C51818">
        <w:rPr>
          <w:rFonts w:eastAsia="Times New Roman" w:cstheme="minorHAnsi"/>
          <w:sz w:val="24"/>
          <w:szCs w:val="24"/>
          <w:lang w:val="fr-FR"/>
        </w:rPr>
        <w:t xml:space="preserve"> </w:t>
      </w:r>
      <w:r w:rsidR="00542C47" w:rsidRPr="00C51818">
        <w:rPr>
          <w:rFonts w:eastAsia="Times New Roman" w:cstheme="minorHAnsi"/>
          <w:sz w:val="24"/>
          <w:szCs w:val="24"/>
          <w:lang w:val="fr-FR"/>
        </w:rPr>
        <w:t>vague de test (</w:t>
      </w:r>
      <w:r w:rsidR="00E33B95" w:rsidRPr="00C51818">
        <w:rPr>
          <w:rFonts w:eastAsia="Times New Roman" w:cstheme="minorHAnsi"/>
          <w:sz w:val="24"/>
          <w:szCs w:val="24"/>
          <w:lang w:val="fr-FR"/>
        </w:rPr>
        <w:t>depuis</w:t>
      </w:r>
      <w:r w:rsidR="00542C47" w:rsidRPr="00C51818">
        <w:rPr>
          <w:rFonts w:eastAsia="Times New Roman" w:cstheme="minorHAnsi"/>
          <w:sz w:val="24"/>
          <w:szCs w:val="24"/>
          <w:lang w:val="fr-FR"/>
        </w:rPr>
        <w:t xml:space="preserve"> </w:t>
      </w:r>
      <w:r w:rsidR="002378C6" w:rsidRPr="00C51818">
        <w:rPr>
          <w:rFonts w:eastAsia="Times New Roman" w:cstheme="minorHAnsi"/>
          <w:sz w:val="24"/>
          <w:szCs w:val="24"/>
          <w:lang w:val="fr-FR"/>
        </w:rPr>
        <w:t>04/05</w:t>
      </w:r>
      <w:r w:rsidR="00542C47" w:rsidRPr="00C51818">
        <w:rPr>
          <w:rFonts w:eastAsia="Times New Roman" w:cstheme="minorHAnsi"/>
          <w:sz w:val="24"/>
          <w:szCs w:val="24"/>
          <w:lang w:val="fr-FR"/>
        </w:rPr>
        <w:t xml:space="preserve"> – en cours) : 123 (sur 250) ; tests positifs : 1 (= 0,8%)</w:t>
      </w:r>
    </w:p>
    <w:p w:rsidR="00130C2A" w:rsidRPr="00C51818" w:rsidRDefault="00130C2A" w:rsidP="00441F41">
      <w:pPr>
        <w:spacing w:after="0" w:line="240" w:lineRule="auto"/>
        <w:jc w:val="both"/>
        <w:rPr>
          <w:rFonts w:eastAsia="Times New Roman" w:cstheme="minorHAnsi"/>
          <w:sz w:val="24"/>
          <w:szCs w:val="24"/>
          <w:lang w:val="fr-FR"/>
        </w:rPr>
      </w:pPr>
    </w:p>
    <w:p w:rsidR="00130C2A" w:rsidRPr="00C51818" w:rsidRDefault="00130C2A" w:rsidP="00441F41">
      <w:pPr>
        <w:spacing w:after="0" w:line="240" w:lineRule="auto"/>
        <w:jc w:val="both"/>
        <w:rPr>
          <w:rFonts w:eastAsia="Times New Roman" w:cstheme="minorHAnsi"/>
          <w:b/>
          <w:sz w:val="24"/>
          <w:szCs w:val="24"/>
          <w:lang w:val="fr-FR"/>
        </w:rPr>
      </w:pPr>
      <w:r w:rsidRPr="00C51818">
        <w:rPr>
          <w:rFonts w:eastAsia="Times New Roman" w:cstheme="minorHAnsi"/>
          <w:b/>
          <w:sz w:val="24"/>
          <w:szCs w:val="24"/>
          <w:lang w:val="fr-FR"/>
        </w:rPr>
        <w:t>Enseignement</w:t>
      </w:r>
      <w:r w:rsidR="00607201" w:rsidRPr="00C51818">
        <w:rPr>
          <w:rFonts w:eastAsia="Times New Roman" w:cstheme="minorHAnsi"/>
          <w:b/>
          <w:sz w:val="24"/>
          <w:szCs w:val="24"/>
          <w:lang w:val="fr-FR"/>
        </w:rPr>
        <w:t xml:space="preserve"> « </w:t>
      </w:r>
      <w:r w:rsidR="00EB3CB7" w:rsidRPr="00C51818">
        <w:rPr>
          <w:rFonts w:eastAsia="Times New Roman" w:cstheme="minorHAnsi"/>
          <w:b/>
          <w:sz w:val="24"/>
          <w:szCs w:val="24"/>
          <w:lang w:val="fr-FR"/>
        </w:rPr>
        <w:t>Terminales</w:t>
      </w:r>
      <w:r w:rsidR="00607201" w:rsidRPr="00C51818">
        <w:rPr>
          <w:rFonts w:eastAsia="Times New Roman" w:cstheme="minorHAnsi"/>
          <w:b/>
          <w:sz w:val="24"/>
          <w:szCs w:val="24"/>
          <w:lang w:val="fr-FR"/>
        </w:rPr>
        <w:t> »</w:t>
      </w:r>
      <w:r w:rsidRPr="00C51818">
        <w:rPr>
          <w:rFonts w:eastAsia="Times New Roman" w:cstheme="minorHAnsi"/>
          <w:b/>
          <w:sz w:val="24"/>
          <w:szCs w:val="24"/>
          <w:lang w:val="fr-FR"/>
        </w:rPr>
        <w:t xml:space="preserve"> (</w:t>
      </w:r>
      <w:r w:rsidR="00607201" w:rsidRPr="00C51818">
        <w:rPr>
          <w:rFonts w:eastAsia="Times New Roman" w:cstheme="minorHAnsi"/>
          <w:b/>
          <w:sz w:val="24"/>
          <w:szCs w:val="24"/>
          <w:lang w:val="fr-FR"/>
        </w:rPr>
        <w:t xml:space="preserve">rentrée 04/05 – test </w:t>
      </w:r>
      <w:r w:rsidRPr="00C51818">
        <w:rPr>
          <w:rFonts w:eastAsia="Times New Roman" w:cstheme="minorHAnsi"/>
          <w:b/>
          <w:sz w:val="24"/>
          <w:szCs w:val="24"/>
          <w:lang w:val="fr-FR"/>
        </w:rPr>
        <w:t xml:space="preserve">depuis 28/04) </w:t>
      </w:r>
      <w:r w:rsidR="00EB3CB7" w:rsidRPr="00C51818">
        <w:rPr>
          <w:rFonts w:eastAsia="Times New Roman" w:cstheme="minorHAnsi"/>
          <w:b/>
          <w:sz w:val="24"/>
          <w:szCs w:val="24"/>
          <w:lang w:val="fr-FR"/>
        </w:rPr>
        <w:t>(sur tout le contingent)</w:t>
      </w:r>
    </w:p>
    <w:p w:rsidR="00441F41" w:rsidRPr="00C51818" w:rsidRDefault="00441F41" w:rsidP="00441F41">
      <w:pPr>
        <w:spacing w:after="0" w:line="240" w:lineRule="auto"/>
        <w:jc w:val="both"/>
        <w:rPr>
          <w:rFonts w:eastAsia="Times New Roman" w:cstheme="minorHAnsi"/>
          <w:sz w:val="24"/>
          <w:szCs w:val="24"/>
          <w:lang w:val="fr-FR"/>
        </w:rPr>
      </w:pPr>
      <w:r w:rsidRPr="00C51818">
        <w:rPr>
          <w:rFonts w:eastAsia="Times New Roman" w:cstheme="minorHAnsi"/>
          <w:sz w:val="24"/>
          <w:szCs w:val="24"/>
          <w:lang w:val="fr-FR"/>
        </w:rPr>
        <w:t>Elèves</w:t>
      </w:r>
      <w:r w:rsidR="00130C2A" w:rsidRPr="00C51818">
        <w:rPr>
          <w:rFonts w:eastAsia="Times New Roman" w:cstheme="minorHAnsi"/>
          <w:sz w:val="24"/>
          <w:szCs w:val="24"/>
          <w:lang w:val="fr-FR"/>
        </w:rPr>
        <w:t xml:space="preserve"> testés : </w:t>
      </w:r>
      <w:r w:rsidRPr="00C51818">
        <w:rPr>
          <w:rFonts w:eastAsia="Times New Roman" w:cstheme="minorHAnsi"/>
          <w:sz w:val="24"/>
          <w:szCs w:val="24"/>
          <w:lang w:val="fr-FR"/>
        </w:rPr>
        <w:tab/>
      </w:r>
      <w:r w:rsidRPr="00C51818">
        <w:rPr>
          <w:rFonts w:eastAsia="Times New Roman" w:cstheme="minorHAnsi"/>
          <w:sz w:val="24"/>
          <w:szCs w:val="24"/>
          <w:lang w:val="fr-FR"/>
        </w:rPr>
        <w:tab/>
        <w:t>2.</w:t>
      </w:r>
      <w:r w:rsidR="007A5213">
        <w:rPr>
          <w:rFonts w:eastAsia="Times New Roman" w:cstheme="minorHAnsi"/>
          <w:sz w:val="24"/>
          <w:szCs w:val="24"/>
          <w:lang w:val="fr-FR"/>
        </w:rPr>
        <w:t>402</w:t>
      </w:r>
      <w:r w:rsidRPr="00C51818">
        <w:rPr>
          <w:rFonts w:eastAsia="Times New Roman" w:cstheme="minorHAnsi"/>
          <w:sz w:val="24"/>
          <w:szCs w:val="24"/>
          <w:lang w:val="fr-FR"/>
        </w:rPr>
        <w:t xml:space="preserve"> (sur un total de 6.046) ; tests positifs : 3 (= 1,0%)</w:t>
      </w:r>
    </w:p>
    <w:p w:rsidR="00441F41" w:rsidRPr="00C51818" w:rsidRDefault="00441F41" w:rsidP="00441F41">
      <w:pPr>
        <w:spacing w:after="0" w:line="240" w:lineRule="auto"/>
        <w:jc w:val="both"/>
        <w:rPr>
          <w:rFonts w:eastAsia="Times New Roman" w:cstheme="minorHAnsi"/>
          <w:sz w:val="24"/>
          <w:szCs w:val="24"/>
          <w:lang w:val="fr-FR"/>
        </w:rPr>
      </w:pPr>
      <w:r w:rsidRPr="00C51818">
        <w:rPr>
          <w:rFonts w:eastAsia="Times New Roman" w:cstheme="minorHAnsi"/>
          <w:sz w:val="24"/>
          <w:szCs w:val="24"/>
          <w:lang w:val="fr-FR"/>
        </w:rPr>
        <w:t xml:space="preserve">Enseignants testés : </w:t>
      </w:r>
      <w:r w:rsidRPr="00C51818">
        <w:rPr>
          <w:rFonts w:eastAsia="Times New Roman" w:cstheme="minorHAnsi"/>
          <w:sz w:val="24"/>
          <w:szCs w:val="24"/>
          <w:lang w:val="fr-FR"/>
        </w:rPr>
        <w:tab/>
        <w:t>1.3</w:t>
      </w:r>
      <w:r w:rsidR="007A5213">
        <w:rPr>
          <w:rFonts w:eastAsia="Times New Roman" w:cstheme="minorHAnsi"/>
          <w:sz w:val="24"/>
          <w:szCs w:val="24"/>
          <w:lang w:val="fr-FR"/>
        </w:rPr>
        <w:t>17</w:t>
      </w:r>
      <w:r w:rsidRPr="00C51818">
        <w:rPr>
          <w:rFonts w:eastAsia="Times New Roman" w:cstheme="minorHAnsi"/>
          <w:sz w:val="24"/>
          <w:szCs w:val="24"/>
          <w:lang w:val="fr-FR"/>
        </w:rPr>
        <w:t xml:space="preserve"> (sur un total de 2.527) ; tests positifs : </w:t>
      </w:r>
      <w:r w:rsidR="007A5213">
        <w:rPr>
          <w:rFonts w:eastAsia="Times New Roman" w:cstheme="minorHAnsi"/>
          <w:sz w:val="24"/>
          <w:szCs w:val="24"/>
          <w:lang w:val="fr-FR"/>
        </w:rPr>
        <w:t>2</w:t>
      </w:r>
      <w:r w:rsidRPr="00C51818">
        <w:rPr>
          <w:rFonts w:eastAsia="Times New Roman" w:cstheme="minorHAnsi"/>
          <w:sz w:val="24"/>
          <w:szCs w:val="24"/>
          <w:lang w:val="fr-FR"/>
        </w:rPr>
        <w:t xml:space="preserve"> (= </w:t>
      </w:r>
      <w:r w:rsidR="007A5213">
        <w:rPr>
          <w:rFonts w:eastAsia="Times New Roman" w:cstheme="minorHAnsi"/>
          <w:sz w:val="24"/>
          <w:szCs w:val="24"/>
          <w:lang w:val="fr-FR"/>
        </w:rPr>
        <w:t>0,6</w:t>
      </w:r>
      <w:r w:rsidRPr="00C51818">
        <w:rPr>
          <w:rFonts w:eastAsia="Times New Roman" w:cstheme="minorHAnsi"/>
          <w:sz w:val="24"/>
          <w:szCs w:val="24"/>
          <w:lang w:val="fr-FR"/>
        </w:rPr>
        <w:t>%)</w:t>
      </w:r>
    </w:p>
    <w:p w:rsidR="00130C2A" w:rsidRPr="00C51818" w:rsidRDefault="00130C2A" w:rsidP="007C76C0">
      <w:pPr>
        <w:spacing w:after="0" w:line="240" w:lineRule="auto"/>
        <w:rPr>
          <w:rFonts w:cstheme="minorHAnsi"/>
          <w:b/>
          <w:bCs/>
          <w:sz w:val="24"/>
          <w:szCs w:val="24"/>
          <w:lang w:val="fr-FR"/>
        </w:rPr>
      </w:pPr>
    </w:p>
    <w:p w:rsidR="00F93031" w:rsidRPr="00C51818" w:rsidRDefault="00441F41" w:rsidP="007C76C0">
      <w:pPr>
        <w:spacing w:after="0" w:line="240" w:lineRule="auto"/>
        <w:rPr>
          <w:rFonts w:eastAsia="Times New Roman" w:cstheme="minorHAnsi"/>
          <w:b/>
          <w:sz w:val="24"/>
          <w:szCs w:val="24"/>
          <w:lang w:val="fr-FR"/>
        </w:rPr>
      </w:pPr>
      <w:r w:rsidRPr="00C51818">
        <w:rPr>
          <w:rFonts w:eastAsia="Times New Roman" w:cstheme="minorHAnsi"/>
          <w:b/>
          <w:sz w:val="24"/>
          <w:szCs w:val="24"/>
          <w:lang w:val="fr-FR"/>
        </w:rPr>
        <w:t xml:space="preserve">Enseignement secondaire (rentrée 11/05 – test depuis 07/05) </w:t>
      </w:r>
      <w:r w:rsidR="00EB3CB7" w:rsidRPr="00C51818">
        <w:rPr>
          <w:rFonts w:eastAsia="Times New Roman" w:cstheme="minorHAnsi"/>
          <w:b/>
          <w:sz w:val="24"/>
          <w:szCs w:val="24"/>
          <w:lang w:val="fr-FR"/>
        </w:rPr>
        <w:t>(par échantillon)</w:t>
      </w:r>
    </w:p>
    <w:p w:rsidR="00441F41" w:rsidRPr="00C51818" w:rsidRDefault="00F10E31" w:rsidP="00441F41">
      <w:pPr>
        <w:spacing w:after="0" w:line="240" w:lineRule="auto"/>
        <w:jc w:val="both"/>
        <w:rPr>
          <w:rFonts w:eastAsia="Times New Roman" w:cstheme="minorHAnsi"/>
          <w:sz w:val="24"/>
          <w:szCs w:val="24"/>
          <w:lang w:val="fr-FR"/>
        </w:rPr>
      </w:pPr>
      <w:r w:rsidRPr="00C51818">
        <w:rPr>
          <w:rFonts w:eastAsia="Times New Roman" w:cstheme="minorHAnsi"/>
          <w:sz w:val="24"/>
          <w:szCs w:val="24"/>
          <w:lang w:val="fr-FR"/>
        </w:rPr>
        <w:t>Elèves</w:t>
      </w:r>
      <w:r w:rsidR="00441F41" w:rsidRPr="00C51818">
        <w:rPr>
          <w:rFonts w:eastAsia="Times New Roman" w:cstheme="minorHAnsi"/>
          <w:sz w:val="24"/>
          <w:szCs w:val="24"/>
          <w:lang w:val="fr-FR"/>
        </w:rPr>
        <w:t xml:space="preserve"> testés : </w:t>
      </w:r>
      <w:r w:rsidR="00441F41" w:rsidRPr="00C51818">
        <w:rPr>
          <w:rFonts w:eastAsia="Times New Roman" w:cstheme="minorHAnsi"/>
          <w:sz w:val="24"/>
          <w:szCs w:val="24"/>
          <w:lang w:val="fr-FR"/>
        </w:rPr>
        <w:tab/>
      </w:r>
      <w:r w:rsidRPr="00C51818">
        <w:rPr>
          <w:rFonts w:eastAsia="Times New Roman" w:cstheme="minorHAnsi"/>
          <w:sz w:val="24"/>
          <w:szCs w:val="24"/>
          <w:lang w:val="fr-FR"/>
        </w:rPr>
        <w:tab/>
      </w:r>
      <w:r w:rsidR="00EB3CB7" w:rsidRPr="00C51818">
        <w:rPr>
          <w:rFonts w:eastAsia="Times New Roman" w:cstheme="minorHAnsi"/>
          <w:sz w:val="24"/>
          <w:szCs w:val="24"/>
          <w:lang w:val="fr-FR"/>
        </w:rPr>
        <w:t>15</w:t>
      </w:r>
      <w:r w:rsidR="007A5213">
        <w:rPr>
          <w:rFonts w:eastAsia="Times New Roman" w:cstheme="minorHAnsi"/>
          <w:sz w:val="24"/>
          <w:szCs w:val="24"/>
          <w:lang w:val="fr-FR"/>
        </w:rPr>
        <w:t>2</w:t>
      </w:r>
      <w:r w:rsidR="00441F41" w:rsidRPr="00C51818">
        <w:rPr>
          <w:rFonts w:eastAsia="Times New Roman" w:cstheme="minorHAnsi"/>
          <w:sz w:val="24"/>
          <w:szCs w:val="24"/>
          <w:lang w:val="fr-FR"/>
        </w:rPr>
        <w:t xml:space="preserve"> (sur </w:t>
      </w:r>
      <w:r w:rsidR="00EB3CB7" w:rsidRPr="00C51818">
        <w:rPr>
          <w:rFonts w:eastAsia="Times New Roman" w:cstheme="minorHAnsi"/>
          <w:sz w:val="24"/>
          <w:szCs w:val="24"/>
          <w:lang w:val="fr-FR"/>
        </w:rPr>
        <w:t>échantillon</w:t>
      </w:r>
      <w:r w:rsidR="00441F41" w:rsidRPr="00C51818">
        <w:rPr>
          <w:rFonts w:eastAsia="Times New Roman" w:cstheme="minorHAnsi"/>
          <w:sz w:val="24"/>
          <w:szCs w:val="24"/>
          <w:lang w:val="fr-FR"/>
        </w:rPr>
        <w:t xml:space="preserve"> de </w:t>
      </w:r>
      <w:r w:rsidR="00EB3CB7" w:rsidRPr="00C51818">
        <w:rPr>
          <w:rFonts w:eastAsia="Times New Roman" w:cstheme="minorHAnsi"/>
          <w:sz w:val="24"/>
          <w:szCs w:val="24"/>
          <w:lang w:val="fr-FR"/>
        </w:rPr>
        <w:t>300</w:t>
      </w:r>
      <w:r w:rsidR="00441F41" w:rsidRPr="00C51818">
        <w:rPr>
          <w:rFonts w:eastAsia="Times New Roman" w:cstheme="minorHAnsi"/>
          <w:sz w:val="24"/>
          <w:szCs w:val="24"/>
          <w:lang w:val="fr-FR"/>
        </w:rPr>
        <w:t xml:space="preserve">) ; test positif : </w:t>
      </w:r>
      <w:r w:rsidR="00EB3CB7" w:rsidRPr="00C51818">
        <w:rPr>
          <w:rFonts w:eastAsia="Times New Roman" w:cstheme="minorHAnsi"/>
          <w:sz w:val="24"/>
          <w:szCs w:val="24"/>
          <w:lang w:val="fr-FR"/>
        </w:rPr>
        <w:t>1</w:t>
      </w:r>
      <w:r w:rsidR="00441F41" w:rsidRPr="00C51818">
        <w:rPr>
          <w:rFonts w:eastAsia="Times New Roman" w:cstheme="minorHAnsi"/>
          <w:sz w:val="24"/>
          <w:szCs w:val="24"/>
          <w:lang w:val="fr-FR"/>
        </w:rPr>
        <w:t xml:space="preserve"> (= </w:t>
      </w:r>
      <w:r w:rsidR="00EB3CB7" w:rsidRPr="00C51818">
        <w:rPr>
          <w:rFonts w:eastAsia="Times New Roman" w:cstheme="minorHAnsi"/>
          <w:sz w:val="24"/>
          <w:szCs w:val="24"/>
          <w:lang w:val="fr-FR"/>
        </w:rPr>
        <w:t>0,7</w:t>
      </w:r>
      <w:r w:rsidR="00441F41" w:rsidRPr="00C51818">
        <w:rPr>
          <w:rFonts w:eastAsia="Times New Roman" w:cstheme="minorHAnsi"/>
          <w:sz w:val="24"/>
          <w:szCs w:val="24"/>
          <w:lang w:val="fr-FR"/>
        </w:rPr>
        <w:t>%)</w:t>
      </w:r>
    </w:p>
    <w:p w:rsidR="00441F41" w:rsidRPr="00C51818" w:rsidRDefault="00441F41" w:rsidP="00441F41">
      <w:pPr>
        <w:spacing w:after="0" w:line="240" w:lineRule="auto"/>
        <w:jc w:val="both"/>
        <w:rPr>
          <w:rFonts w:eastAsia="Times New Roman" w:cstheme="minorHAnsi"/>
          <w:sz w:val="24"/>
          <w:szCs w:val="24"/>
          <w:lang w:val="fr-FR"/>
        </w:rPr>
      </w:pPr>
    </w:p>
    <w:p w:rsidR="00EB3CB7" w:rsidRPr="00C51818" w:rsidRDefault="00EB3CB7" w:rsidP="00441F41">
      <w:pPr>
        <w:spacing w:after="0" w:line="240" w:lineRule="auto"/>
        <w:jc w:val="both"/>
        <w:rPr>
          <w:rFonts w:cstheme="minorHAnsi"/>
          <w:b/>
          <w:bCs/>
          <w:sz w:val="24"/>
          <w:szCs w:val="24"/>
          <w:lang w:val="fr-FR"/>
        </w:rPr>
      </w:pPr>
      <w:r w:rsidRPr="00C51818">
        <w:rPr>
          <w:rFonts w:eastAsia="Times New Roman" w:cstheme="minorHAnsi"/>
          <w:b/>
          <w:sz w:val="24"/>
          <w:szCs w:val="24"/>
          <w:lang w:val="fr-FR"/>
        </w:rPr>
        <w:t>Enseignement fondamental (rentrée 25/05 – test depuis 18/05)</w:t>
      </w:r>
      <w:r w:rsidR="00E33B95" w:rsidRPr="00C51818">
        <w:rPr>
          <w:rFonts w:eastAsia="Times New Roman" w:cstheme="minorHAnsi"/>
          <w:b/>
          <w:sz w:val="24"/>
          <w:szCs w:val="24"/>
          <w:lang w:val="fr-FR"/>
        </w:rPr>
        <w:t xml:space="preserve"> (par échantillon)</w:t>
      </w:r>
    </w:p>
    <w:p w:rsidR="00441F41" w:rsidRPr="00C51818" w:rsidRDefault="00EB3CB7" w:rsidP="007C76C0">
      <w:pPr>
        <w:spacing w:after="0" w:line="240" w:lineRule="auto"/>
        <w:rPr>
          <w:rFonts w:eastAsia="Times New Roman" w:cstheme="minorHAnsi"/>
          <w:sz w:val="24"/>
          <w:szCs w:val="24"/>
          <w:lang w:val="fr-FR"/>
        </w:rPr>
      </w:pPr>
      <w:r w:rsidRPr="00C51818">
        <w:rPr>
          <w:rFonts w:eastAsia="Times New Roman" w:cstheme="minorHAnsi"/>
          <w:sz w:val="24"/>
          <w:szCs w:val="24"/>
          <w:lang w:val="fr-FR"/>
        </w:rPr>
        <w:t>Elèves testé</w:t>
      </w:r>
      <w:r w:rsidR="00E33B95" w:rsidRPr="00C51818">
        <w:rPr>
          <w:rFonts w:eastAsia="Times New Roman" w:cstheme="minorHAnsi"/>
          <w:sz w:val="24"/>
          <w:szCs w:val="24"/>
          <w:lang w:val="fr-FR"/>
        </w:rPr>
        <w:t>s :</w:t>
      </w:r>
      <w:r w:rsidR="00E33B95" w:rsidRPr="00C51818">
        <w:rPr>
          <w:rFonts w:eastAsia="Times New Roman" w:cstheme="minorHAnsi"/>
          <w:sz w:val="24"/>
          <w:szCs w:val="24"/>
          <w:lang w:val="fr-FR"/>
        </w:rPr>
        <w:tab/>
      </w:r>
      <w:r w:rsidR="00E33B95" w:rsidRPr="00C51818">
        <w:rPr>
          <w:rFonts w:eastAsia="Times New Roman" w:cstheme="minorHAnsi"/>
          <w:sz w:val="24"/>
          <w:szCs w:val="24"/>
          <w:lang w:val="fr-FR"/>
        </w:rPr>
        <w:tab/>
      </w:r>
      <w:r w:rsidR="007A5213">
        <w:rPr>
          <w:rFonts w:eastAsia="Times New Roman" w:cstheme="minorHAnsi"/>
          <w:sz w:val="24"/>
          <w:szCs w:val="24"/>
          <w:lang w:val="fr-FR"/>
        </w:rPr>
        <w:t>45</w:t>
      </w:r>
      <w:r w:rsidR="00E33B95" w:rsidRPr="00C51818">
        <w:rPr>
          <w:rFonts w:eastAsia="Times New Roman" w:cstheme="minorHAnsi"/>
          <w:sz w:val="24"/>
          <w:szCs w:val="24"/>
          <w:lang w:val="fr-FR"/>
        </w:rPr>
        <w:t xml:space="preserve"> (sur échantillon de 300) ; tests positifs : 1 (=</w:t>
      </w:r>
      <w:r w:rsidR="007A5213">
        <w:rPr>
          <w:rFonts w:eastAsia="Times New Roman" w:cstheme="minorHAnsi"/>
          <w:sz w:val="24"/>
          <w:szCs w:val="24"/>
          <w:lang w:val="fr-FR"/>
        </w:rPr>
        <w:t>2,2</w:t>
      </w:r>
      <w:r w:rsidR="00E33B95" w:rsidRPr="00C51818">
        <w:rPr>
          <w:rFonts w:eastAsia="Times New Roman" w:cstheme="minorHAnsi"/>
          <w:sz w:val="24"/>
          <w:szCs w:val="24"/>
          <w:lang w:val="fr-FR"/>
        </w:rPr>
        <w:t>%)</w:t>
      </w:r>
    </w:p>
    <w:p w:rsidR="00E33B95" w:rsidRPr="00C51818" w:rsidRDefault="00E33B95" w:rsidP="007C76C0">
      <w:pPr>
        <w:spacing w:after="0" w:line="240" w:lineRule="auto"/>
        <w:rPr>
          <w:rFonts w:eastAsia="Times New Roman" w:cstheme="minorHAnsi"/>
          <w:sz w:val="24"/>
          <w:szCs w:val="24"/>
          <w:lang w:val="fr-FR"/>
        </w:rPr>
      </w:pPr>
      <w:r w:rsidRPr="00C51818">
        <w:rPr>
          <w:rFonts w:eastAsia="Times New Roman" w:cstheme="minorHAnsi"/>
          <w:sz w:val="24"/>
          <w:szCs w:val="24"/>
          <w:lang w:val="fr-FR"/>
        </w:rPr>
        <w:t xml:space="preserve">Enseignants testés : </w:t>
      </w:r>
      <w:r w:rsidRPr="00C51818">
        <w:rPr>
          <w:rFonts w:eastAsia="Times New Roman" w:cstheme="minorHAnsi"/>
          <w:sz w:val="24"/>
          <w:szCs w:val="24"/>
          <w:lang w:val="fr-FR"/>
        </w:rPr>
        <w:tab/>
      </w:r>
      <w:r w:rsidR="007A5213">
        <w:rPr>
          <w:rFonts w:eastAsia="Times New Roman" w:cstheme="minorHAnsi"/>
          <w:sz w:val="24"/>
          <w:szCs w:val="24"/>
          <w:lang w:val="fr-FR"/>
        </w:rPr>
        <w:t>15</w:t>
      </w:r>
      <w:r w:rsidRPr="00C51818">
        <w:rPr>
          <w:rFonts w:eastAsia="Times New Roman" w:cstheme="minorHAnsi"/>
          <w:sz w:val="24"/>
          <w:szCs w:val="24"/>
          <w:lang w:val="fr-FR"/>
        </w:rPr>
        <w:t xml:space="preserve"> (sur échantillon de 100) ; tests positifs : 0 (=0,0%)</w:t>
      </w:r>
    </w:p>
    <w:p w:rsidR="00F93031" w:rsidRPr="00C51818" w:rsidRDefault="00F93031" w:rsidP="007C76C0">
      <w:pPr>
        <w:spacing w:after="0" w:line="240" w:lineRule="auto"/>
        <w:rPr>
          <w:rFonts w:cstheme="minorHAnsi"/>
          <w:b/>
          <w:bCs/>
          <w:sz w:val="24"/>
          <w:szCs w:val="24"/>
          <w:lang w:val="fr-FR"/>
        </w:rPr>
      </w:pPr>
    </w:p>
    <w:p w:rsidR="00E33B95" w:rsidRPr="00C51818" w:rsidRDefault="00E33B95" w:rsidP="007C76C0">
      <w:pPr>
        <w:spacing w:after="0" w:line="240" w:lineRule="auto"/>
        <w:rPr>
          <w:rFonts w:eastAsia="Times New Roman" w:cstheme="minorHAnsi"/>
          <w:b/>
          <w:sz w:val="24"/>
          <w:szCs w:val="24"/>
          <w:lang w:val="fr-FR"/>
        </w:rPr>
      </w:pPr>
      <w:r w:rsidRPr="00C51818">
        <w:rPr>
          <w:rFonts w:eastAsia="Times New Roman" w:cstheme="minorHAnsi"/>
          <w:b/>
          <w:sz w:val="24"/>
          <w:szCs w:val="24"/>
          <w:lang w:val="fr-FR"/>
        </w:rPr>
        <w:t>Soins à la personne (ouverture 11/05 – test depuis le 07/05) (par échantillon)</w:t>
      </w:r>
    </w:p>
    <w:p w:rsidR="00E33B95" w:rsidRPr="00C51818" w:rsidRDefault="00E33B95" w:rsidP="007C76C0">
      <w:pPr>
        <w:spacing w:after="0" w:line="240" w:lineRule="auto"/>
        <w:rPr>
          <w:rFonts w:eastAsia="Times New Roman" w:cstheme="minorHAnsi"/>
          <w:sz w:val="24"/>
          <w:szCs w:val="24"/>
          <w:lang w:val="fr-FR"/>
        </w:rPr>
      </w:pPr>
      <w:r w:rsidRPr="00C51818">
        <w:rPr>
          <w:rFonts w:eastAsia="Times New Roman" w:cstheme="minorHAnsi"/>
          <w:sz w:val="24"/>
          <w:szCs w:val="24"/>
          <w:lang w:val="fr-FR"/>
        </w:rPr>
        <w:t xml:space="preserve">Personnes testées : </w:t>
      </w:r>
      <w:r w:rsidRPr="00C51818">
        <w:rPr>
          <w:rFonts w:eastAsia="Times New Roman" w:cstheme="minorHAnsi"/>
          <w:sz w:val="24"/>
          <w:szCs w:val="24"/>
          <w:lang w:val="fr-FR"/>
        </w:rPr>
        <w:tab/>
        <w:t>12</w:t>
      </w:r>
      <w:r w:rsidR="007A5213">
        <w:rPr>
          <w:rFonts w:eastAsia="Times New Roman" w:cstheme="minorHAnsi"/>
          <w:sz w:val="24"/>
          <w:szCs w:val="24"/>
          <w:lang w:val="fr-FR"/>
        </w:rPr>
        <w:t>8</w:t>
      </w:r>
      <w:r w:rsidRPr="00C51818">
        <w:rPr>
          <w:rFonts w:eastAsia="Times New Roman" w:cstheme="minorHAnsi"/>
          <w:sz w:val="24"/>
          <w:szCs w:val="24"/>
          <w:lang w:val="fr-FR"/>
        </w:rPr>
        <w:t xml:space="preserve"> (sur échantillon de 250) ; tests positifs : 1 (=0,8</w:t>
      </w:r>
      <w:r w:rsidR="007A5213">
        <w:rPr>
          <w:rFonts w:eastAsia="Times New Roman" w:cstheme="minorHAnsi"/>
          <w:sz w:val="24"/>
          <w:szCs w:val="24"/>
          <w:lang w:val="fr-FR"/>
        </w:rPr>
        <w:t>%</w:t>
      </w:r>
      <w:r w:rsidRPr="00C51818">
        <w:rPr>
          <w:rFonts w:eastAsia="Times New Roman" w:cstheme="minorHAnsi"/>
          <w:sz w:val="24"/>
          <w:szCs w:val="24"/>
          <w:lang w:val="fr-FR"/>
        </w:rPr>
        <w:t>)</w:t>
      </w:r>
    </w:p>
    <w:p w:rsidR="00E33B95" w:rsidRPr="00C51818" w:rsidRDefault="00E33B95" w:rsidP="007C76C0">
      <w:pPr>
        <w:spacing w:after="0" w:line="240" w:lineRule="auto"/>
        <w:rPr>
          <w:rFonts w:eastAsia="Times New Roman" w:cstheme="minorHAnsi"/>
          <w:sz w:val="24"/>
          <w:szCs w:val="24"/>
          <w:lang w:val="fr-FR"/>
        </w:rPr>
      </w:pPr>
    </w:p>
    <w:p w:rsidR="00E33B95" w:rsidRPr="00C51818" w:rsidRDefault="00E33B95" w:rsidP="00E33B95">
      <w:pPr>
        <w:spacing w:after="0" w:line="240" w:lineRule="auto"/>
        <w:rPr>
          <w:rFonts w:eastAsia="Times New Roman" w:cstheme="minorHAnsi"/>
          <w:b/>
          <w:sz w:val="24"/>
          <w:szCs w:val="24"/>
          <w:lang w:val="fr-FR"/>
        </w:rPr>
      </w:pPr>
      <w:r w:rsidRPr="00C51818">
        <w:rPr>
          <w:rFonts w:eastAsia="Times New Roman" w:cstheme="minorHAnsi"/>
          <w:b/>
          <w:sz w:val="24"/>
          <w:szCs w:val="24"/>
          <w:lang w:val="fr-FR"/>
        </w:rPr>
        <w:t>Commerce (ouverture 11/05 – test depuis le 07/05) (par échantillon)</w:t>
      </w:r>
    </w:p>
    <w:p w:rsidR="00E33B95" w:rsidRPr="00C51818" w:rsidRDefault="00E33B95" w:rsidP="007C76C0">
      <w:pPr>
        <w:spacing w:after="0" w:line="240" w:lineRule="auto"/>
        <w:rPr>
          <w:rFonts w:eastAsia="Times New Roman" w:cstheme="minorHAnsi"/>
          <w:sz w:val="24"/>
          <w:szCs w:val="24"/>
          <w:lang w:val="fr-FR"/>
        </w:rPr>
      </w:pPr>
      <w:r w:rsidRPr="00C51818">
        <w:rPr>
          <w:rFonts w:eastAsia="Times New Roman" w:cstheme="minorHAnsi"/>
          <w:sz w:val="24"/>
          <w:szCs w:val="24"/>
          <w:lang w:val="fr-FR"/>
        </w:rPr>
        <w:t xml:space="preserve">Personnes testées : </w:t>
      </w:r>
      <w:r w:rsidRPr="00C51818">
        <w:rPr>
          <w:rFonts w:eastAsia="Times New Roman" w:cstheme="minorHAnsi"/>
          <w:sz w:val="24"/>
          <w:szCs w:val="24"/>
          <w:lang w:val="fr-FR"/>
        </w:rPr>
        <w:tab/>
        <w:t>1</w:t>
      </w:r>
      <w:r w:rsidR="007A5213">
        <w:rPr>
          <w:rFonts w:eastAsia="Times New Roman" w:cstheme="minorHAnsi"/>
          <w:sz w:val="24"/>
          <w:szCs w:val="24"/>
          <w:lang w:val="fr-FR"/>
        </w:rPr>
        <w:t>21</w:t>
      </w:r>
      <w:r w:rsidRPr="00C51818">
        <w:rPr>
          <w:rFonts w:eastAsia="Times New Roman" w:cstheme="minorHAnsi"/>
          <w:sz w:val="24"/>
          <w:szCs w:val="24"/>
          <w:lang w:val="fr-FR"/>
        </w:rPr>
        <w:t xml:space="preserve"> (sur échantillon de 300) ; tests positifs : 0 (0,0%)</w:t>
      </w:r>
    </w:p>
    <w:p w:rsidR="005422A4" w:rsidRPr="00C51818" w:rsidRDefault="005422A4" w:rsidP="007C76C0">
      <w:pPr>
        <w:spacing w:after="0" w:line="240" w:lineRule="auto"/>
        <w:rPr>
          <w:rFonts w:eastAsia="Times New Roman" w:cstheme="minorHAnsi"/>
          <w:sz w:val="24"/>
          <w:szCs w:val="24"/>
          <w:lang w:val="fr-FR"/>
        </w:rPr>
      </w:pPr>
    </w:p>
    <w:p w:rsidR="00E33B95" w:rsidRPr="00C51818" w:rsidRDefault="002378C6" w:rsidP="007C76C0">
      <w:pPr>
        <w:spacing w:after="0" w:line="240" w:lineRule="auto"/>
        <w:rPr>
          <w:rFonts w:cstheme="minorHAnsi"/>
          <w:b/>
          <w:bCs/>
          <w:sz w:val="24"/>
          <w:szCs w:val="24"/>
          <w:lang w:val="fr-FR"/>
        </w:rPr>
      </w:pPr>
      <w:r w:rsidRPr="00C51818">
        <w:rPr>
          <w:rFonts w:cstheme="minorHAnsi"/>
          <w:noProof/>
          <w:sz w:val="24"/>
          <w:szCs w:val="24"/>
        </w:rPr>
        <w:lastRenderedPageBreak/>
        <w:drawing>
          <wp:inline distT="0" distB="0" distL="0" distR="0" wp14:anchorId="4238A0FB" wp14:editId="7C93384D">
            <wp:extent cx="5314950" cy="2990850"/>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33B95" w:rsidRPr="00C51818" w:rsidRDefault="00E33B95" w:rsidP="00F10E31">
      <w:pPr>
        <w:spacing w:after="0" w:line="240" w:lineRule="auto"/>
        <w:jc w:val="both"/>
        <w:rPr>
          <w:rFonts w:cstheme="minorHAnsi"/>
          <w:bCs/>
          <w:sz w:val="24"/>
          <w:szCs w:val="24"/>
          <w:lang w:val="fr-FR"/>
        </w:rPr>
      </w:pPr>
      <w:r w:rsidRPr="00C51818">
        <w:rPr>
          <w:rFonts w:cstheme="minorHAnsi"/>
          <w:bCs/>
          <w:sz w:val="24"/>
          <w:szCs w:val="24"/>
          <w:lang w:val="fr-FR"/>
        </w:rPr>
        <w:t xml:space="preserve">Les tests de diagnostic PCR sont également utilisés dans le cadre de deux projets menés </w:t>
      </w:r>
      <w:r w:rsidR="00F10E31" w:rsidRPr="00C51818">
        <w:rPr>
          <w:rFonts w:cstheme="minorHAnsi"/>
          <w:bCs/>
          <w:sz w:val="24"/>
          <w:szCs w:val="24"/>
          <w:lang w:val="fr-FR"/>
        </w:rPr>
        <w:t xml:space="preserve">ensemble </w:t>
      </w:r>
      <w:r w:rsidRPr="00C51818">
        <w:rPr>
          <w:rFonts w:cstheme="minorHAnsi"/>
          <w:bCs/>
          <w:sz w:val="24"/>
          <w:szCs w:val="24"/>
          <w:lang w:val="fr-FR"/>
        </w:rPr>
        <w:t xml:space="preserve">avec le Luxembourg Institute of Health (LIH), à savoir </w:t>
      </w:r>
      <w:r w:rsidR="004D31E0" w:rsidRPr="00C51818">
        <w:rPr>
          <w:rFonts w:cstheme="minorHAnsi"/>
          <w:bCs/>
          <w:sz w:val="24"/>
          <w:szCs w:val="24"/>
          <w:lang w:val="fr-FR"/>
        </w:rPr>
        <w:t xml:space="preserve">projet CON-VINCE (voir point 2) et </w:t>
      </w:r>
      <w:r w:rsidRPr="00C51818">
        <w:rPr>
          <w:rFonts w:cstheme="minorHAnsi"/>
          <w:bCs/>
          <w:sz w:val="24"/>
          <w:szCs w:val="24"/>
          <w:lang w:val="fr-FR"/>
        </w:rPr>
        <w:t xml:space="preserve">le test de diagnostic à large échelle </w:t>
      </w:r>
      <w:r w:rsidR="00C85841" w:rsidRPr="00C51818">
        <w:rPr>
          <w:rFonts w:cstheme="minorHAnsi"/>
          <w:bCs/>
          <w:sz w:val="24"/>
          <w:szCs w:val="24"/>
          <w:lang w:val="fr-FR"/>
        </w:rPr>
        <w:t xml:space="preserve">(v. point </w:t>
      </w:r>
      <w:r w:rsidR="004D31E0" w:rsidRPr="00C51818">
        <w:rPr>
          <w:rFonts w:cstheme="minorHAnsi"/>
          <w:bCs/>
          <w:sz w:val="24"/>
          <w:szCs w:val="24"/>
          <w:lang w:val="fr-FR"/>
        </w:rPr>
        <w:t>3)</w:t>
      </w:r>
      <w:r w:rsidRPr="00C51818">
        <w:rPr>
          <w:rFonts w:cstheme="minorHAnsi"/>
          <w:bCs/>
          <w:sz w:val="24"/>
          <w:szCs w:val="24"/>
          <w:lang w:val="fr-FR"/>
        </w:rPr>
        <w:t xml:space="preserve">. </w:t>
      </w:r>
    </w:p>
    <w:p w:rsidR="00F10E31" w:rsidRPr="00C51818" w:rsidRDefault="00F10E31" w:rsidP="00F10E31">
      <w:pPr>
        <w:spacing w:after="0" w:line="240" w:lineRule="auto"/>
        <w:jc w:val="both"/>
        <w:rPr>
          <w:rFonts w:cstheme="minorHAnsi"/>
          <w:bCs/>
          <w:sz w:val="24"/>
          <w:szCs w:val="24"/>
          <w:lang w:val="fr-FR"/>
        </w:rPr>
      </w:pPr>
    </w:p>
    <w:p w:rsidR="00E73218" w:rsidRPr="00C51818" w:rsidRDefault="00E73218" w:rsidP="00385AD3">
      <w:pPr>
        <w:spacing w:after="0" w:line="240" w:lineRule="auto"/>
        <w:jc w:val="both"/>
        <w:rPr>
          <w:rFonts w:cstheme="minorHAnsi"/>
          <w:sz w:val="24"/>
          <w:szCs w:val="24"/>
          <w:lang w:val="fr-FR"/>
        </w:rPr>
      </w:pPr>
    </w:p>
    <w:p w:rsidR="003B273D" w:rsidRPr="00C51818" w:rsidRDefault="003B273D" w:rsidP="003B273D">
      <w:pPr>
        <w:pStyle w:val="ListParagraph"/>
        <w:spacing w:after="0" w:line="240" w:lineRule="auto"/>
        <w:rPr>
          <w:rFonts w:eastAsia="Times New Roman" w:cstheme="minorHAnsi"/>
          <w:b/>
          <w:color w:val="343A40"/>
          <w:sz w:val="24"/>
          <w:szCs w:val="24"/>
          <w:lang w:val="fr-FR"/>
        </w:rPr>
      </w:pPr>
    </w:p>
    <w:p w:rsidR="0033670C" w:rsidRPr="00C51818" w:rsidRDefault="004D31E0" w:rsidP="004F6E39">
      <w:pPr>
        <w:pStyle w:val="ListParagraph"/>
        <w:numPr>
          <w:ilvl w:val="0"/>
          <w:numId w:val="31"/>
        </w:numPr>
        <w:spacing w:after="0" w:line="240" w:lineRule="auto"/>
        <w:rPr>
          <w:rFonts w:eastAsia="Times New Roman" w:cstheme="minorHAnsi"/>
          <w:b/>
          <w:color w:val="343A40"/>
          <w:sz w:val="24"/>
          <w:szCs w:val="24"/>
          <w:lang w:val="fr-FR"/>
        </w:rPr>
      </w:pPr>
      <w:r w:rsidRPr="00C51818">
        <w:rPr>
          <w:rFonts w:eastAsia="Times New Roman" w:cstheme="minorHAnsi"/>
          <w:b/>
          <w:color w:val="343A40"/>
          <w:sz w:val="24"/>
          <w:szCs w:val="24"/>
          <w:lang w:val="fr-FR"/>
        </w:rPr>
        <w:t>Le projet d’étude CON-VINCE (</w:t>
      </w:r>
      <w:r w:rsidR="0033670C" w:rsidRPr="00C51818">
        <w:rPr>
          <w:rFonts w:eastAsia="Times New Roman" w:cstheme="minorHAnsi"/>
          <w:b/>
          <w:color w:val="343A40"/>
          <w:sz w:val="24"/>
          <w:szCs w:val="24"/>
          <w:lang w:val="fr-FR"/>
        </w:rPr>
        <w:t xml:space="preserve">Test </w:t>
      </w:r>
      <w:r w:rsidRPr="00C51818">
        <w:rPr>
          <w:rFonts w:eastAsia="Times New Roman" w:cstheme="minorHAnsi"/>
          <w:b/>
          <w:color w:val="343A40"/>
          <w:sz w:val="24"/>
          <w:szCs w:val="24"/>
          <w:lang w:val="fr-FR"/>
        </w:rPr>
        <w:t xml:space="preserve">PCR + test </w:t>
      </w:r>
      <w:r w:rsidR="0033670C" w:rsidRPr="00C51818">
        <w:rPr>
          <w:rFonts w:eastAsia="Times New Roman" w:cstheme="minorHAnsi"/>
          <w:b/>
          <w:color w:val="343A40"/>
          <w:sz w:val="24"/>
          <w:szCs w:val="24"/>
          <w:lang w:val="fr-FR"/>
        </w:rPr>
        <w:t>sérologique</w:t>
      </w:r>
      <w:r w:rsidRPr="00C51818">
        <w:rPr>
          <w:rFonts w:eastAsia="Times New Roman" w:cstheme="minorHAnsi"/>
          <w:b/>
          <w:color w:val="343A40"/>
          <w:sz w:val="24"/>
          <w:szCs w:val="24"/>
          <w:lang w:val="fr-FR"/>
        </w:rPr>
        <w:t>)</w:t>
      </w:r>
    </w:p>
    <w:p w:rsidR="0033670C" w:rsidRPr="00C51818" w:rsidRDefault="0033670C" w:rsidP="0033670C">
      <w:pPr>
        <w:spacing w:after="0" w:line="240" w:lineRule="auto"/>
        <w:rPr>
          <w:rFonts w:eastAsia="Times New Roman" w:cstheme="minorHAnsi"/>
          <w:color w:val="343A40"/>
          <w:sz w:val="24"/>
          <w:szCs w:val="24"/>
          <w:lang w:val="fr-FR"/>
        </w:rPr>
      </w:pPr>
    </w:p>
    <w:p w:rsidR="004D31E0" w:rsidRPr="00C51818" w:rsidRDefault="004D31E0" w:rsidP="0033670C">
      <w:pPr>
        <w:spacing w:after="0" w:line="240" w:lineRule="auto"/>
        <w:jc w:val="both"/>
        <w:rPr>
          <w:rFonts w:eastAsia="Times New Roman" w:cstheme="minorHAnsi"/>
          <w:color w:val="343A40"/>
          <w:sz w:val="24"/>
          <w:szCs w:val="24"/>
          <w:lang w:val="fr-FR"/>
        </w:rPr>
      </w:pPr>
      <w:r w:rsidRPr="00C51818">
        <w:rPr>
          <w:rFonts w:eastAsia="Times New Roman" w:cstheme="minorHAnsi"/>
          <w:color w:val="343A40"/>
          <w:sz w:val="24"/>
          <w:szCs w:val="24"/>
          <w:lang w:val="fr-FR"/>
        </w:rPr>
        <w:t>Le projet de recherche CON-VINCE</w:t>
      </w:r>
      <w:r w:rsidRPr="00C51818">
        <w:rPr>
          <w:rStyle w:val="FootnoteReference"/>
          <w:rFonts w:eastAsia="Times New Roman" w:cstheme="minorHAnsi"/>
          <w:color w:val="343A40"/>
          <w:sz w:val="24"/>
          <w:szCs w:val="24"/>
          <w:lang w:val="fr-FR"/>
        </w:rPr>
        <w:footnoteReference w:id="4"/>
      </w:r>
      <w:r w:rsidRPr="00C51818">
        <w:rPr>
          <w:rFonts w:eastAsia="Times New Roman" w:cstheme="minorHAnsi"/>
          <w:color w:val="343A40"/>
          <w:sz w:val="24"/>
          <w:szCs w:val="24"/>
          <w:lang w:val="fr-FR"/>
        </w:rPr>
        <w:t xml:space="preserve">, une étude de prévalence sur un contingent de 1818 personnes, combine le test de diagnostic PCR au test sérologique. Ce projet a été autorisé par le ministère de la Santé en date du 10 avril 2020. </w:t>
      </w:r>
    </w:p>
    <w:p w:rsidR="004D31E0" w:rsidRPr="00C51818" w:rsidRDefault="004D31E0" w:rsidP="0033670C">
      <w:pPr>
        <w:spacing w:after="0" w:line="240" w:lineRule="auto"/>
        <w:jc w:val="both"/>
        <w:rPr>
          <w:rFonts w:eastAsia="Times New Roman" w:cstheme="minorHAnsi"/>
          <w:color w:val="343A40"/>
          <w:sz w:val="24"/>
          <w:szCs w:val="24"/>
          <w:lang w:val="fr-FR"/>
        </w:rPr>
      </w:pPr>
    </w:p>
    <w:p w:rsidR="0033670C" w:rsidRPr="00C51818" w:rsidRDefault="0033670C" w:rsidP="0033670C">
      <w:pPr>
        <w:spacing w:after="0" w:line="240" w:lineRule="auto"/>
        <w:jc w:val="both"/>
        <w:rPr>
          <w:rFonts w:eastAsia="Times New Roman" w:cstheme="minorHAnsi"/>
          <w:color w:val="343A40"/>
          <w:sz w:val="24"/>
          <w:szCs w:val="24"/>
          <w:lang w:val="fr-FR"/>
        </w:rPr>
      </w:pPr>
      <w:r w:rsidRPr="00C51818">
        <w:rPr>
          <w:rFonts w:eastAsia="Times New Roman" w:cstheme="minorHAnsi"/>
          <w:color w:val="343A40"/>
          <w:sz w:val="24"/>
          <w:szCs w:val="24"/>
          <w:lang w:val="fr-FR"/>
        </w:rPr>
        <w:t xml:space="preserve">Les tests sérologiques </w:t>
      </w:r>
      <w:r w:rsidR="007A173E" w:rsidRPr="00C51818">
        <w:rPr>
          <w:rFonts w:eastAsia="Times New Roman" w:cstheme="minorHAnsi"/>
          <w:color w:val="343A40"/>
          <w:sz w:val="24"/>
          <w:szCs w:val="24"/>
          <w:lang w:val="fr-FR"/>
        </w:rPr>
        <w:t>ont pour objectif</w:t>
      </w:r>
      <w:r w:rsidRPr="00C51818">
        <w:rPr>
          <w:rFonts w:eastAsia="Times New Roman" w:cstheme="minorHAnsi"/>
          <w:color w:val="343A40"/>
          <w:sz w:val="24"/>
          <w:szCs w:val="24"/>
          <w:lang w:val="fr-FR"/>
        </w:rPr>
        <w:t xml:space="preserve"> de répondre à la question « Ai-je été en contact </w:t>
      </w:r>
      <w:r w:rsidR="00813E8B" w:rsidRPr="00C51818">
        <w:rPr>
          <w:rFonts w:eastAsia="Times New Roman" w:cstheme="minorHAnsi"/>
          <w:color w:val="343A40"/>
          <w:sz w:val="24"/>
          <w:szCs w:val="24"/>
          <w:lang w:val="fr-FR"/>
        </w:rPr>
        <w:t xml:space="preserve">avec le virus ? » </w:t>
      </w:r>
      <w:r w:rsidRPr="00C51818">
        <w:rPr>
          <w:rFonts w:eastAsia="Times New Roman" w:cstheme="minorHAnsi"/>
          <w:color w:val="343A40"/>
          <w:sz w:val="24"/>
          <w:szCs w:val="24"/>
          <w:lang w:val="fr-FR"/>
        </w:rPr>
        <w:t xml:space="preserve">ou </w:t>
      </w:r>
      <w:r w:rsidR="00813E8B" w:rsidRPr="00C51818">
        <w:rPr>
          <w:rFonts w:eastAsia="Times New Roman" w:cstheme="minorHAnsi"/>
          <w:color w:val="343A40"/>
          <w:sz w:val="24"/>
          <w:szCs w:val="24"/>
          <w:lang w:val="fr-FR"/>
        </w:rPr>
        <w:t xml:space="preserve">« Ai-je été </w:t>
      </w:r>
      <w:r w:rsidRPr="00C51818">
        <w:rPr>
          <w:rFonts w:eastAsia="Times New Roman" w:cstheme="minorHAnsi"/>
          <w:color w:val="343A40"/>
          <w:sz w:val="24"/>
          <w:szCs w:val="24"/>
          <w:lang w:val="fr-FR"/>
        </w:rPr>
        <w:t xml:space="preserve">infecté par le virus dans le passé ? ». </w:t>
      </w:r>
      <w:r w:rsidR="00332B46" w:rsidRPr="00C51818">
        <w:rPr>
          <w:rFonts w:eastAsia="Times New Roman" w:cstheme="minorHAnsi"/>
          <w:color w:val="343A40"/>
          <w:sz w:val="24"/>
          <w:szCs w:val="24"/>
          <w:lang w:val="fr-FR"/>
        </w:rPr>
        <w:t xml:space="preserve">Ces tests n’ont pas d’utilité </w:t>
      </w:r>
      <w:r w:rsidR="00203C34" w:rsidRPr="00C51818">
        <w:rPr>
          <w:rFonts w:eastAsia="Times New Roman" w:cstheme="minorHAnsi"/>
          <w:color w:val="343A40"/>
          <w:sz w:val="24"/>
          <w:szCs w:val="24"/>
          <w:lang w:val="fr-FR"/>
        </w:rPr>
        <w:t xml:space="preserve">directe </w:t>
      </w:r>
      <w:r w:rsidR="00332B46" w:rsidRPr="00C51818">
        <w:rPr>
          <w:rFonts w:eastAsia="Times New Roman" w:cstheme="minorHAnsi"/>
          <w:color w:val="343A40"/>
          <w:sz w:val="24"/>
          <w:szCs w:val="24"/>
          <w:lang w:val="fr-FR"/>
        </w:rPr>
        <w:t xml:space="preserve">pour le diagnostic de l’infection aigue, contrairement aux test PCR, mais indiquent une exposition antérieure au virus. </w:t>
      </w:r>
      <w:r w:rsidRPr="00C51818">
        <w:rPr>
          <w:rFonts w:eastAsia="Times New Roman" w:cstheme="minorHAnsi"/>
          <w:color w:val="343A40"/>
          <w:sz w:val="24"/>
          <w:szCs w:val="24"/>
          <w:lang w:val="fr-FR"/>
        </w:rPr>
        <w:t xml:space="preserve">Les tests sérologiques se </w:t>
      </w:r>
      <w:r w:rsidR="00141D2C" w:rsidRPr="00C51818">
        <w:rPr>
          <w:rFonts w:eastAsia="Times New Roman" w:cstheme="minorHAnsi"/>
          <w:color w:val="343A40"/>
          <w:sz w:val="24"/>
          <w:szCs w:val="24"/>
          <w:lang w:val="fr-FR"/>
        </w:rPr>
        <w:t>font</w:t>
      </w:r>
      <w:r w:rsidRPr="00C51818">
        <w:rPr>
          <w:rFonts w:eastAsia="Times New Roman" w:cstheme="minorHAnsi"/>
          <w:color w:val="343A40"/>
          <w:sz w:val="24"/>
          <w:szCs w:val="24"/>
          <w:lang w:val="fr-FR"/>
        </w:rPr>
        <w:t xml:space="preserve"> actuellement moyennant une prise de sang. Le résultat est connu après quelques heures</w:t>
      </w:r>
      <w:r w:rsidR="006B4139" w:rsidRPr="00C51818">
        <w:rPr>
          <w:rFonts w:eastAsia="Times New Roman" w:cstheme="minorHAnsi"/>
          <w:color w:val="343A40"/>
          <w:sz w:val="24"/>
          <w:szCs w:val="24"/>
          <w:lang w:val="fr-FR"/>
        </w:rPr>
        <w:t xml:space="preserve"> </w:t>
      </w:r>
      <w:r w:rsidRPr="00C51818">
        <w:rPr>
          <w:rFonts w:eastAsia="Times New Roman" w:cstheme="minorHAnsi"/>
          <w:color w:val="343A40"/>
          <w:sz w:val="24"/>
          <w:szCs w:val="24"/>
          <w:lang w:val="fr-FR"/>
        </w:rPr>
        <w:t>et le test</w:t>
      </w:r>
      <w:r w:rsidR="006B4139" w:rsidRPr="00C51818">
        <w:rPr>
          <w:rFonts w:eastAsia="Times New Roman" w:cstheme="minorHAnsi"/>
          <w:color w:val="343A40"/>
          <w:sz w:val="24"/>
          <w:szCs w:val="24"/>
          <w:lang w:val="fr-FR"/>
        </w:rPr>
        <w:t xml:space="preserve"> </w:t>
      </w:r>
      <w:r w:rsidRPr="00C51818">
        <w:rPr>
          <w:rFonts w:eastAsia="Times New Roman" w:cstheme="minorHAnsi"/>
          <w:color w:val="343A40"/>
          <w:sz w:val="24"/>
          <w:szCs w:val="24"/>
          <w:lang w:val="fr-FR"/>
        </w:rPr>
        <w:t>n’est actuellement pas remboursé par la CNS.</w:t>
      </w:r>
    </w:p>
    <w:p w:rsidR="007B6534" w:rsidRPr="00C51818" w:rsidRDefault="007B6534" w:rsidP="0033670C">
      <w:pPr>
        <w:spacing w:after="0" w:line="240" w:lineRule="auto"/>
        <w:jc w:val="both"/>
        <w:rPr>
          <w:rFonts w:eastAsia="Times New Roman" w:cstheme="minorHAnsi"/>
          <w:color w:val="343A40"/>
          <w:sz w:val="24"/>
          <w:szCs w:val="24"/>
          <w:lang w:val="fr-FR"/>
        </w:rPr>
      </w:pPr>
    </w:p>
    <w:p w:rsidR="008203F0" w:rsidRPr="00C51818" w:rsidRDefault="004D31E0" w:rsidP="007B6534">
      <w:pPr>
        <w:jc w:val="both"/>
        <w:rPr>
          <w:rFonts w:eastAsia="Times New Roman" w:cstheme="minorHAnsi"/>
          <w:color w:val="343A40"/>
          <w:sz w:val="24"/>
          <w:szCs w:val="24"/>
          <w:lang w:val="fr-FR"/>
        </w:rPr>
      </w:pPr>
      <w:r w:rsidRPr="00C51818">
        <w:rPr>
          <w:rFonts w:eastAsia="Times New Roman" w:cstheme="minorHAnsi"/>
          <w:color w:val="343A40"/>
          <w:sz w:val="24"/>
          <w:szCs w:val="24"/>
          <w:lang w:val="fr-FR"/>
        </w:rPr>
        <w:t>L</w:t>
      </w:r>
      <w:r w:rsidR="0033670C" w:rsidRPr="00C51818">
        <w:rPr>
          <w:rFonts w:eastAsia="Times New Roman" w:cstheme="minorHAnsi"/>
          <w:color w:val="343A40"/>
          <w:sz w:val="24"/>
          <w:szCs w:val="24"/>
          <w:lang w:val="fr-FR"/>
        </w:rPr>
        <w:t xml:space="preserve">es tests </w:t>
      </w:r>
      <w:r w:rsidRPr="00C51818">
        <w:rPr>
          <w:rFonts w:eastAsia="Times New Roman" w:cstheme="minorHAnsi"/>
          <w:color w:val="343A40"/>
          <w:sz w:val="24"/>
          <w:szCs w:val="24"/>
          <w:lang w:val="fr-FR"/>
        </w:rPr>
        <w:t xml:space="preserve">séorlogiques </w:t>
      </w:r>
      <w:r w:rsidR="0033670C" w:rsidRPr="00C51818">
        <w:rPr>
          <w:rFonts w:eastAsia="Times New Roman" w:cstheme="minorHAnsi"/>
          <w:color w:val="343A40"/>
          <w:sz w:val="24"/>
          <w:szCs w:val="24"/>
          <w:lang w:val="fr-FR"/>
        </w:rPr>
        <w:t xml:space="preserve">reposent sur l’identification de différents anticorps (IgM, IgA et IgG) produits dans le </w:t>
      </w:r>
      <w:r w:rsidR="008203F0" w:rsidRPr="00C51818">
        <w:rPr>
          <w:rFonts w:eastAsia="Times New Roman" w:cstheme="minorHAnsi"/>
          <w:color w:val="343A40"/>
          <w:sz w:val="24"/>
          <w:szCs w:val="24"/>
          <w:lang w:val="fr-FR"/>
        </w:rPr>
        <w:t>corps</w:t>
      </w:r>
      <w:r w:rsidR="0033670C" w:rsidRPr="00C51818">
        <w:rPr>
          <w:rFonts w:eastAsia="Times New Roman" w:cstheme="minorHAnsi"/>
          <w:color w:val="343A40"/>
          <w:sz w:val="24"/>
          <w:szCs w:val="24"/>
          <w:lang w:val="fr-FR"/>
        </w:rPr>
        <w:t xml:space="preserve"> pendant une infection. </w:t>
      </w:r>
      <w:r w:rsidR="001A7A99" w:rsidRPr="00C51818">
        <w:rPr>
          <w:rFonts w:eastAsia="Times New Roman" w:cstheme="minorHAnsi"/>
          <w:color w:val="343A40"/>
          <w:sz w:val="24"/>
          <w:szCs w:val="24"/>
          <w:lang w:val="fr-FR"/>
        </w:rPr>
        <w:t xml:space="preserve">Les IgG pourraient confirmer l’apparition d’une immunité acquise en fin d’infection. </w:t>
      </w:r>
      <w:r w:rsidR="007A173E" w:rsidRPr="00C51818">
        <w:rPr>
          <w:rFonts w:eastAsia="Times New Roman" w:cstheme="minorHAnsi"/>
          <w:color w:val="343A40"/>
          <w:sz w:val="24"/>
          <w:szCs w:val="24"/>
          <w:lang w:val="fr-FR"/>
        </w:rPr>
        <w:t xml:space="preserve">A ce stade il est prématuré d’affirmer avec </w:t>
      </w:r>
      <w:r w:rsidR="003B273D" w:rsidRPr="00C51818">
        <w:rPr>
          <w:rFonts w:eastAsia="Times New Roman" w:cstheme="minorHAnsi"/>
          <w:color w:val="343A40"/>
          <w:sz w:val="24"/>
          <w:szCs w:val="24"/>
          <w:lang w:val="fr-FR"/>
        </w:rPr>
        <w:t>certitude que</w:t>
      </w:r>
      <w:r w:rsidR="007A173E" w:rsidRPr="00C51818">
        <w:rPr>
          <w:rFonts w:eastAsia="Times New Roman" w:cstheme="minorHAnsi"/>
          <w:color w:val="343A40"/>
          <w:sz w:val="24"/>
          <w:szCs w:val="24"/>
          <w:lang w:val="fr-FR"/>
        </w:rPr>
        <w:t xml:space="preserve"> </w:t>
      </w:r>
      <w:r w:rsidR="007B6534" w:rsidRPr="00C51818">
        <w:rPr>
          <w:rFonts w:eastAsia="Times New Roman" w:cstheme="minorHAnsi"/>
          <w:color w:val="343A40"/>
          <w:sz w:val="24"/>
          <w:szCs w:val="24"/>
          <w:lang w:val="fr-FR"/>
        </w:rPr>
        <w:t>la présence d’anticorps équivaut à une immunité contre l’infection</w:t>
      </w:r>
      <w:r w:rsidR="007A173E" w:rsidRPr="00C51818">
        <w:rPr>
          <w:rFonts w:eastAsia="Times New Roman" w:cstheme="minorHAnsi"/>
          <w:color w:val="343A40"/>
          <w:sz w:val="24"/>
          <w:szCs w:val="24"/>
          <w:lang w:val="fr-FR"/>
        </w:rPr>
        <w:t xml:space="preserve">, voire de se prononcer sur la durée éventuelle de </w:t>
      </w:r>
      <w:r w:rsidR="003B273D" w:rsidRPr="00C51818">
        <w:rPr>
          <w:rFonts w:eastAsia="Times New Roman" w:cstheme="minorHAnsi"/>
          <w:color w:val="343A40"/>
          <w:sz w:val="24"/>
          <w:szCs w:val="24"/>
          <w:lang w:val="fr-FR"/>
        </w:rPr>
        <w:t>cette protection</w:t>
      </w:r>
      <w:r w:rsidR="007B6534" w:rsidRPr="00C51818">
        <w:rPr>
          <w:rFonts w:eastAsia="Times New Roman" w:cstheme="minorHAnsi"/>
          <w:color w:val="343A40"/>
          <w:sz w:val="24"/>
          <w:szCs w:val="24"/>
          <w:lang w:val="fr-FR"/>
        </w:rPr>
        <w:t xml:space="preserve">. </w:t>
      </w:r>
      <w:r w:rsidR="008203F0" w:rsidRPr="00C51818">
        <w:rPr>
          <w:rFonts w:eastAsia="Times New Roman" w:cstheme="minorHAnsi"/>
          <w:color w:val="343A40"/>
          <w:sz w:val="24"/>
          <w:szCs w:val="24"/>
          <w:lang w:val="fr-FR"/>
        </w:rPr>
        <w:t xml:space="preserve">Donc, </w:t>
      </w:r>
      <w:r w:rsidR="008203F0" w:rsidRPr="00C51818">
        <w:rPr>
          <w:rFonts w:eastAsia="Times New Roman" w:cstheme="minorHAnsi"/>
          <w:bCs/>
          <w:color w:val="343A40"/>
          <w:sz w:val="24"/>
          <w:szCs w:val="24"/>
          <w:lang w:val="fr-FR"/>
        </w:rPr>
        <w:t>à l’heure actuelle,</w:t>
      </w:r>
      <w:r w:rsidR="008203F0" w:rsidRPr="00C51818">
        <w:rPr>
          <w:rFonts w:eastAsia="Times New Roman" w:cstheme="minorHAnsi"/>
          <w:b/>
          <w:bCs/>
          <w:color w:val="343A40"/>
          <w:sz w:val="24"/>
          <w:szCs w:val="24"/>
          <w:lang w:val="fr-FR"/>
        </w:rPr>
        <w:t xml:space="preserve"> </w:t>
      </w:r>
      <w:r w:rsidR="008203F0" w:rsidRPr="00C51818">
        <w:rPr>
          <w:rFonts w:eastAsia="Times New Roman" w:cstheme="minorHAnsi"/>
          <w:color w:val="343A40"/>
          <w:sz w:val="24"/>
          <w:szCs w:val="24"/>
          <w:lang w:val="fr-FR"/>
        </w:rPr>
        <w:t xml:space="preserve">un résultat positif d’un test sérologique ne garantit pas une immunité. </w:t>
      </w:r>
    </w:p>
    <w:p w:rsidR="00E73218" w:rsidRPr="00C51818" w:rsidRDefault="00E73218" w:rsidP="00E73218">
      <w:pPr>
        <w:jc w:val="both"/>
        <w:rPr>
          <w:rFonts w:eastAsia="Times New Roman" w:cstheme="minorHAnsi"/>
          <w:color w:val="343A40"/>
          <w:sz w:val="24"/>
          <w:szCs w:val="24"/>
          <w:lang w:val="fr-FR"/>
        </w:rPr>
      </w:pPr>
      <w:r w:rsidRPr="00C51818">
        <w:rPr>
          <w:rFonts w:eastAsia="Times New Roman" w:cstheme="minorHAnsi"/>
          <w:color w:val="343A40"/>
          <w:sz w:val="24"/>
          <w:szCs w:val="24"/>
          <w:lang w:val="fr-FR"/>
        </w:rPr>
        <w:lastRenderedPageBreak/>
        <w:t xml:space="preserve">Selon le premier bilan intermédiaire de l’étude CON-VINCE, la prévalence d’IgG est de l’ordre de 1,9% dans la population résidente adulte. </w:t>
      </w:r>
      <w:r w:rsidR="004D31E0" w:rsidRPr="00C51818">
        <w:rPr>
          <w:rFonts w:eastAsia="Times New Roman" w:cstheme="minorHAnsi"/>
          <w:color w:val="343A40"/>
          <w:sz w:val="24"/>
          <w:szCs w:val="24"/>
          <w:lang w:val="fr-FR"/>
        </w:rPr>
        <w:t xml:space="preserve">Les tests PCR ont démontré que </w:t>
      </w:r>
      <w:r w:rsidR="00B82B08" w:rsidRPr="00C51818">
        <w:rPr>
          <w:rFonts w:eastAsia="Times New Roman" w:cstheme="minorHAnsi"/>
          <w:color w:val="343A40"/>
          <w:sz w:val="24"/>
          <w:szCs w:val="24"/>
          <w:lang w:val="fr-FR"/>
        </w:rPr>
        <w:t xml:space="preserve">0,3% des participants </w:t>
      </w:r>
      <w:r w:rsidR="004D31E0" w:rsidRPr="00C51818">
        <w:rPr>
          <w:rFonts w:eastAsia="Times New Roman" w:cstheme="minorHAnsi"/>
          <w:color w:val="343A40"/>
          <w:sz w:val="24"/>
          <w:szCs w:val="24"/>
          <w:lang w:val="fr-FR"/>
        </w:rPr>
        <w:t>étaient COVID</w:t>
      </w:r>
      <w:r w:rsidR="00B82B08" w:rsidRPr="00C51818">
        <w:rPr>
          <w:rFonts w:eastAsia="Times New Roman" w:cstheme="minorHAnsi"/>
          <w:color w:val="343A40"/>
          <w:sz w:val="24"/>
          <w:szCs w:val="24"/>
          <w:lang w:val="fr-FR"/>
        </w:rPr>
        <w:t xml:space="preserve"> positifs</w:t>
      </w:r>
      <w:r w:rsidR="0031381B" w:rsidRPr="00C51818">
        <w:rPr>
          <w:rFonts w:eastAsia="Times New Roman" w:cstheme="minorHAnsi"/>
          <w:color w:val="343A40"/>
          <w:sz w:val="24"/>
          <w:szCs w:val="24"/>
          <w:lang w:val="fr-FR"/>
        </w:rPr>
        <w:t xml:space="preserve">, </w:t>
      </w:r>
      <w:r w:rsidR="00B82B08" w:rsidRPr="00C51818">
        <w:rPr>
          <w:rFonts w:eastAsia="Times New Roman" w:cstheme="minorHAnsi"/>
          <w:color w:val="343A40"/>
          <w:sz w:val="24"/>
          <w:szCs w:val="24"/>
          <w:lang w:val="fr-FR"/>
        </w:rPr>
        <w:t>tout en étant asymptomatiques</w:t>
      </w:r>
      <w:r w:rsidR="004D31E0" w:rsidRPr="00C51818">
        <w:rPr>
          <w:rFonts w:eastAsia="Times New Roman" w:cstheme="minorHAnsi"/>
          <w:color w:val="343A40"/>
          <w:sz w:val="24"/>
          <w:szCs w:val="24"/>
          <w:lang w:val="fr-FR"/>
        </w:rPr>
        <w:t xml:space="preserve"> ou en présentant peu de symptômes</w:t>
      </w:r>
      <w:r w:rsidR="00B82B08" w:rsidRPr="00C51818">
        <w:rPr>
          <w:rFonts w:eastAsia="Times New Roman" w:cstheme="minorHAnsi"/>
          <w:color w:val="343A40"/>
          <w:sz w:val="24"/>
          <w:szCs w:val="24"/>
          <w:lang w:val="fr-FR"/>
        </w:rPr>
        <w:t>. Sur base de ces premiers résultats, on peut estimer que 1.449 personnes vivant au Luxembourg</w:t>
      </w:r>
      <w:r w:rsidR="0031381B" w:rsidRPr="00C51818">
        <w:rPr>
          <w:rFonts w:eastAsia="Times New Roman" w:cstheme="minorHAnsi"/>
          <w:color w:val="343A40"/>
          <w:sz w:val="24"/>
          <w:szCs w:val="24"/>
          <w:lang w:val="fr-FR"/>
        </w:rPr>
        <w:t xml:space="preserve"> sont porteurs du virus sans montrer de symptômes. L’étude</w:t>
      </w:r>
      <w:r w:rsidRPr="00C51818">
        <w:rPr>
          <w:rFonts w:eastAsia="Times New Roman" w:cstheme="minorHAnsi"/>
          <w:color w:val="343A40"/>
          <w:sz w:val="24"/>
          <w:szCs w:val="24"/>
          <w:lang w:val="fr-FR"/>
        </w:rPr>
        <w:t xml:space="preserve"> sera répétée </w:t>
      </w:r>
      <w:r w:rsidR="00203C34" w:rsidRPr="00C51818">
        <w:rPr>
          <w:rFonts w:eastAsia="Times New Roman" w:cstheme="minorHAnsi"/>
          <w:color w:val="343A40"/>
          <w:sz w:val="24"/>
          <w:szCs w:val="24"/>
          <w:lang w:val="fr-FR"/>
        </w:rPr>
        <w:t xml:space="preserve">en invitant les mêmes personnes, </w:t>
      </w:r>
      <w:r w:rsidRPr="00C51818">
        <w:rPr>
          <w:rFonts w:eastAsia="Times New Roman" w:cstheme="minorHAnsi"/>
          <w:color w:val="343A40"/>
          <w:sz w:val="24"/>
          <w:szCs w:val="24"/>
          <w:lang w:val="fr-FR"/>
        </w:rPr>
        <w:t xml:space="preserve">pendant 8 semaines, à des intervalles de 14 jours, jusque fin juillet. </w:t>
      </w:r>
    </w:p>
    <w:p w:rsidR="003B273D" w:rsidRPr="00C51818" w:rsidRDefault="00E73218" w:rsidP="00E73218">
      <w:pPr>
        <w:jc w:val="both"/>
        <w:rPr>
          <w:rFonts w:eastAsia="Times New Roman" w:cstheme="minorHAnsi"/>
          <w:color w:val="343A40"/>
          <w:sz w:val="24"/>
          <w:szCs w:val="24"/>
          <w:lang w:val="fr-FR"/>
        </w:rPr>
      </w:pPr>
      <w:r w:rsidRPr="00C51818">
        <w:rPr>
          <w:rFonts w:eastAsia="Times New Roman" w:cstheme="minorHAnsi"/>
          <w:color w:val="343A40"/>
          <w:sz w:val="24"/>
          <w:szCs w:val="24"/>
          <w:lang w:val="fr-FR"/>
        </w:rPr>
        <w:t>Nous sommes actuellement très loin d</w:t>
      </w:r>
      <w:r w:rsidR="0031381B" w:rsidRPr="00C51818">
        <w:rPr>
          <w:rFonts w:eastAsia="Times New Roman" w:cstheme="minorHAnsi"/>
          <w:color w:val="343A40"/>
          <w:sz w:val="24"/>
          <w:szCs w:val="24"/>
          <w:lang w:val="fr-FR"/>
        </w:rPr>
        <w:t>e l’</w:t>
      </w:r>
      <w:r w:rsidRPr="00C51818">
        <w:rPr>
          <w:rFonts w:eastAsia="Times New Roman" w:cstheme="minorHAnsi"/>
          <w:color w:val="343A40"/>
          <w:sz w:val="24"/>
          <w:szCs w:val="24"/>
          <w:lang w:val="fr-FR"/>
        </w:rPr>
        <w:t>immunité de groupe (</w:t>
      </w:r>
      <w:r w:rsidR="0031381B" w:rsidRPr="00C51818">
        <w:rPr>
          <w:rFonts w:eastAsia="Times New Roman" w:cstheme="minorHAnsi"/>
          <w:color w:val="343A40"/>
          <w:sz w:val="24"/>
          <w:szCs w:val="24"/>
          <w:lang w:val="fr-FR"/>
        </w:rPr>
        <w:t>« </w:t>
      </w:r>
      <w:r w:rsidRPr="00C51818">
        <w:rPr>
          <w:rFonts w:eastAsia="Times New Roman" w:cstheme="minorHAnsi"/>
          <w:i/>
          <w:color w:val="343A40"/>
          <w:sz w:val="24"/>
          <w:szCs w:val="24"/>
          <w:lang w:val="fr-FR"/>
        </w:rPr>
        <w:t>herd immunity</w:t>
      </w:r>
      <w:r w:rsidR="0031381B" w:rsidRPr="00C51818">
        <w:rPr>
          <w:rFonts w:eastAsia="Times New Roman" w:cstheme="minorHAnsi"/>
          <w:color w:val="343A40"/>
          <w:sz w:val="24"/>
          <w:szCs w:val="24"/>
          <w:lang w:val="fr-FR"/>
        </w:rPr>
        <w:t> »</w:t>
      </w:r>
      <w:r w:rsidRPr="00C51818">
        <w:rPr>
          <w:rFonts w:eastAsia="Times New Roman" w:cstheme="minorHAnsi"/>
          <w:color w:val="343A40"/>
          <w:sz w:val="24"/>
          <w:szCs w:val="24"/>
          <w:lang w:val="fr-FR"/>
        </w:rPr>
        <w:t xml:space="preserve">) de 70% nécessaire pour empêcher le virus de circuler dans la population. </w:t>
      </w:r>
      <w:r w:rsidR="00841135" w:rsidRPr="00C51818">
        <w:rPr>
          <w:rFonts w:eastAsia="Times New Roman" w:cstheme="minorHAnsi"/>
          <w:color w:val="343A40"/>
          <w:sz w:val="24"/>
          <w:szCs w:val="24"/>
          <w:lang w:val="fr-FR"/>
        </w:rPr>
        <w:t>De ce fait il semble peu indiqué, à ce stade, de</w:t>
      </w:r>
      <w:r w:rsidRPr="00C51818">
        <w:rPr>
          <w:rFonts w:eastAsia="Times New Roman" w:cstheme="minorHAnsi"/>
          <w:color w:val="343A40"/>
          <w:sz w:val="24"/>
          <w:szCs w:val="24"/>
          <w:lang w:val="fr-FR"/>
        </w:rPr>
        <w:t xml:space="preserve"> procéder à des tests sérologiques à large échelle. </w:t>
      </w:r>
    </w:p>
    <w:p w:rsidR="00E73218" w:rsidRPr="00C51818" w:rsidRDefault="00841135" w:rsidP="00E73218">
      <w:pPr>
        <w:jc w:val="both"/>
        <w:rPr>
          <w:rFonts w:eastAsia="Times New Roman" w:cstheme="minorHAnsi"/>
          <w:color w:val="343A40"/>
          <w:sz w:val="24"/>
          <w:szCs w:val="24"/>
          <w:lang w:val="fr-FR"/>
        </w:rPr>
      </w:pPr>
      <w:r w:rsidRPr="00C51818">
        <w:rPr>
          <w:rFonts w:eastAsia="Times New Roman" w:cstheme="minorHAnsi"/>
          <w:color w:val="343A40"/>
          <w:sz w:val="24"/>
          <w:szCs w:val="24"/>
          <w:lang w:val="fr-FR"/>
        </w:rPr>
        <w:t xml:space="preserve">Il est </w:t>
      </w:r>
      <w:r w:rsidR="003B273D" w:rsidRPr="00C51818">
        <w:rPr>
          <w:rFonts w:eastAsia="Times New Roman" w:cstheme="minorHAnsi"/>
          <w:color w:val="343A40"/>
          <w:sz w:val="24"/>
          <w:szCs w:val="24"/>
          <w:lang w:val="fr-FR"/>
        </w:rPr>
        <w:t xml:space="preserve">préconisé </w:t>
      </w:r>
      <w:r w:rsidR="00E73218" w:rsidRPr="00C51818">
        <w:rPr>
          <w:rFonts w:eastAsia="Times New Roman" w:cstheme="minorHAnsi"/>
          <w:color w:val="343A40"/>
          <w:sz w:val="24"/>
          <w:szCs w:val="24"/>
          <w:lang w:val="fr-FR"/>
        </w:rPr>
        <w:t>de continuer après la fin de l’étude CON-VINCE à procéder à des échantillonnages représentatifs de la population à échéances régulières afin de suivre l’évolution de l’exposition et</w:t>
      </w:r>
      <w:r w:rsidRPr="00C51818">
        <w:rPr>
          <w:rFonts w:eastAsia="Times New Roman" w:cstheme="minorHAnsi"/>
          <w:color w:val="343A40"/>
          <w:sz w:val="24"/>
          <w:szCs w:val="24"/>
          <w:lang w:val="fr-FR"/>
        </w:rPr>
        <w:t>,</w:t>
      </w:r>
      <w:r w:rsidR="00E73218" w:rsidRPr="00C51818">
        <w:rPr>
          <w:rFonts w:eastAsia="Times New Roman" w:cstheme="minorHAnsi"/>
          <w:color w:val="343A40"/>
          <w:sz w:val="24"/>
          <w:szCs w:val="24"/>
          <w:lang w:val="fr-FR"/>
        </w:rPr>
        <w:t xml:space="preserve"> le cas échéant, de l’immunité de la population.</w:t>
      </w:r>
    </w:p>
    <w:p w:rsidR="004D31E0" w:rsidRPr="00C51818" w:rsidRDefault="004D31E0" w:rsidP="00E73218">
      <w:pPr>
        <w:jc w:val="both"/>
        <w:rPr>
          <w:rFonts w:eastAsia="Times New Roman" w:cstheme="minorHAnsi"/>
          <w:color w:val="343A40"/>
          <w:sz w:val="24"/>
          <w:szCs w:val="24"/>
          <w:lang w:val="fr-FR"/>
        </w:rPr>
      </w:pPr>
    </w:p>
    <w:p w:rsidR="004D31E0" w:rsidRPr="00C51818" w:rsidRDefault="004D31E0" w:rsidP="004D31E0">
      <w:pPr>
        <w:pStyle w:val="ListParagraph"/>
        <w:numPr>
          <w:ilvl w:val="0"/>
          <w:numId w:val="31"/>
        </w:numPr>
        <w:spacing w:after="0" w:line="240" w:lineRule="auto"/>
        <w:jc w:val="both"/>
        <w:rPr>
          <w:rFonts w:cstheme="minorHAnsi"/>
          <w:b/>
          <w:bCs/>
          <w:sz w:val="24"/>
          <w:szCs w:val="24"/>
          <w:lang w:val="fr-FR"/>
        </w:rPr>
      </w:pPr>
      <w:r w:rsidRPr="00C51818">
        <w:rPr>
          <w:rFonts w:cstheme="minorHAnsi"/>
          <w:b/>
          <w:bCs/>
          <w:sz w:val="24"/>
          <w:szCs w:val="24"/>
          <w:lang w:val="fr-FR"/>
        </w:rPr>
        <w:t>Test de diagnostic à large échelle</w:t>
      </w:r>
      <w:r w:rsidRPr="00C51818">
        <w:rPr>
          <w:rFonts w:cstheme="minorHAnsi"/>
          <w:b/>
          <w:bCs/>
          <w:sz w:val="24"/>
          <w:szCs w:val="24"/>
          <w:lang w:val="fr-FR"/>
        </w:rPr>
        <w:tab/>
      </w:r>
    </w:p>
    <w:p w:rsidR="004D31E0" w:rsidRPr="00C51818" w:rsidRDefault="004D31E0" w:rsidP="004D31E0">
      <w:pPr>
        <w:spacing w:after="0" w:line="240" w:lineRule="auto"/>
        <w:jc w:val="both"/>
        <w:rPr>
          <w:rFonts w:cstheme="minorHAnsi"/>
          <w:b/>
          <w:bCs/>
          <w:sz w:val="24"/>
          <w:szCs w:val="24"/>
          <w:lang w:val="fr-FR"/>
        </w:rPr>
      </w:pPr>
    </w:p>
    <w:p w:rsidR="004D31E0" w:rsidRPr="00C51818" w:rsidRDefault="004D31E0" w:rsidP="004D31E0">
      <w:pPr>
        <w:jc w:val="both"/>
        <w:rPr>
          <w:rFonts w:cstheme="minorHAnsi"/>
          <w:sz w:val="24"/>
          <w:szCs w:val="24"/>
          <w:lang w:val="fr-FR"/>
        </w:rPr>
      </w:pPr>
      <w:r w:rsidRPr="00C51818">
        <w:rPr>
          <w:rFonts w:cstheme="minorHAnsi"/>
          <w:sz w:val="24"/>
          <w:szCs w:val="24"/>
          <w:lang w:val="fr-FR"/>
        </w:rPr>
        <w:t xml:space="preserve">En complément aux tests de diagnostic PCR déjà réalisés aujourd’hui, le Luxembourg s’est doté d’une capacité de test à large échelle dans le cadre de la stratégie nationale de test, à travers un projet </w:t>
      </w:r>
      <w:r w:rsidR="007A173E" w:rsidRPr="00C51818">
        <w:rPr>
          <w:rFonts w:cstheme="minorHAnsi"/>
          <w:sz w:val="24"/>
          <w:szCs w:val="24"/>
          <w:lang w:val="fr-FR"/>
        </w:rPr>
        <w:t>proposé et porté par</w:t>
      </w:r>
      <w:r w:rsidRPr="00C51818">
        <w:rPr>
          <w:rFonts w:cstheme="minorHAnsi"/>
          <w:sz w:val="24"/>
          <w:szCs w:val="24"/>
          <w:lang w:val="fr-FR"/>
        </w:rPr>
        <w:t xml:space="preserve"> le Luxembourg Institute of Health (LIH). Le projet sera opérationnel à partir du 26 mai avec, à terme, une capacité maximale de 20.000 tests par jour. </w:t>
      </w:r>
    </w:p>
    <w:p w:rsidR="004D31E0" w:rsidRPr="00C51818" w:rsidRDefault="004D31E0" w:rsidP="004D31E0">
      <w:pPr>
        <w:spacing w:after="0" w:line="240" w:lineRule="auto"/>
        <w:jc w:val="both"/>
        <w:rPr>
          <w:rFonts w:cstheme="minorHAnsi"/>
          <w:sz w:val="24"/>
          <w:szCs w:val="24"/>
          <w:lang w:val="fr-FR"/>
        </w:rPr>
      </w:pPr>
      <w:r w:rsidRPr="00C51818">
        <w:rPr>
          <w:rFonts w:cstheme="minorHAnsi"/>
          <w:sz w:val="24"/>
          <w:szCs w:val="24"/>
          <w:lang w:val="fr-FR"/>
        </w:rPr>
        <w:t xml:space="preserve">Le Luxembourg suit en cela les recommandations de la Commission européenne d’après laquelle  « L’un des critères clés de la feuille de route européenne commune pour la levée des mesures visant à contenir la propagation de la COVID-19 est la capacité d’assurer un dépistage à grande échelle permettant de détecter les cas et de surveiller la propagation du virus, combinée au traçage des contacts et à des mesures d’isolement pour ralentir la transmission </w:t>
      </w:r>
      <w:r w:rsidRPr="00C51818">
        <w:rPr>
          <w:rFonts w:cstheme="minorHAnsi"/>
          <w:sz w:val="24"/>
          <w:szCs w:val="24"/>
        </w:rPr>
        <w:footnoteReference w:id="5"/>
      </w:r>
      <w:r w:rsidRPr="00C51818">
        <w:rPr>
          <w:rFonts w:cstheme="minorHAnsi"/>
          <w:sz w:val="24"/>
          <w:szCs w:val="24"/>
          <w:lang w:val="fr-FR"/>
        </w:rPr>
        <w:t>. »</w:t>
      </w:r>
    </w:p>
    <w:p w:rsidR="004D31E0" w:rsidRPr="00C51818" w:rsidRDefault="004D31E0" w:rsidP="004D31E0">
      <w:pPr>
        <w:spacing w:after="0" w:line="240" w:lineRule="auto"/>
        <w:jc w:val="both"/>
        <w:rPr>
          <w:rFonts w:cstheme="minorHAnsi"/>
          <w:sz w:val="24"/>
          <w:szCs w:val="24"/>
          <w:lang w:val="fr-FR"/>
        </w:rPr>
      </w:pPr>
    </w:p>
    <w:p w:rsidR="004D31E0" w:rsidRPr="00C51818" w:rsidRDefault="004D31E0" w:rsidP="004D31E0">
      <w:pPr>
        <w:tabs>
          <w:tab w:val="left" w:pos="993"/>
        </w:tabs>
        <w:spacing w:after="0" w:line="240" w:lineRule="auto"/>
        <w:jc w:val="both"/>
        <w:rPr>
          <w:rFonts w:cstheme="minorHAnsi"/>
          <w:sz w:val="24"/>
          <w:szCs w:val="24"/>
          <w:lang w:val="fr-FR"/>
        </w:rPr>
      </w:pPr>
      <w:r w:rsidRPr="00C51818">
        <w:rPr>
          <w:rFonts w:cstheme="minorHAnsi"/>
          <w:sz w:val="24"/>
          <w:szCs w:val="24"/>
          <w:lang w:val="fr-FR"/>
        </w:rPr>
        <w:t xml:space="preserve">Le testing à large échelle revêt une dimension de santé publique dans la mesure où il vise à augmenter la capacité de dépistage afin d’identifier un maximum de cas Covid-19 positifs, y inclus les cas asymptomatiques, et de les isoler avant qu’ils ne puissent infecter d’autres personnes. Ce projet de monitoring étroit de l’évolution de la pandémie permettra dès lors un meilleur dépistage des cas infectés au-delà du programme de diagnostic actuel qui se concentre sur des personnes présentant des symptômes. </w:t>
      </w:r>
    </w:p>
    <w:p w:rsidR="004D31E0" w:rsidRPr="00C51818" w:rsidRDefault="004D31E0" w:rsidP="004D31E0">
      <w:pPr>
        <w:tabs>
          <w:tab w:val="left" w:pos="993"/>
        </w:tabs>
        <w:spacing w:after="0" w:line="240" w:lineRule="auto"/>
        <w:jc w:val="both"/>
        <w:rPr>
          <w:rFonts w:cstheme="minorHAnsi"/>
          <w:sz w:val="24"/>
          <w:szCs w:val="24"/>
          <w:lang w:val="fr-FR"/>
        </w:rPr>
      </w:pPr>
    </w:p>
    <w:p w:rsidR="004D31E0" w:rsidRPr="00C51818" w:rsidRDefault="004D31E0" w:rsidP="004D31E0">
      <w:pPr>
        <w:spacing w:after="0" w:line="240" w:lineRule="auto"/>
        <w:jc w:val="both"/>
        <w:rPr>
          <w:rFonts w:cstheme="minorHAnsi"/>
          <w:sz w:val="24"/>
          <w:szCs w:val="24"/>
          <w:lang w:val="fr-CH"/>
        </w:rPr>
      </w:pPr>
      <w:r w:rsidRPr="00C51818">
        <w:rPr>
          <w:rFonts w:cstheme="minorHAnsi"/>
          <w:sz w:val="24"/>
          <w:szCs w:val="24"/>
          <w:lang w:val="fr-FR"/>
        </w:rPr>
        <w:t xml:space="preserve">Par ailleurs, en fonction des priorités de santé publique, ce dispositif permettra au Luxembourg d'accompagner de manière </w:t>
      </w:r>
      <w:r w:rsidR="00B644C1" w:rsidRPr="00C51818">
        <w:rPr>
          <w:rFonts w:cstheme="minorHAnsi"/>
          <w:sz w:val="24"/>
          <w:szCs w:val="24"/>
          <w:lang w:val="fr-FR"/>
        </w:rPr>
        <w:t>continue</w:t>
      </w:r>
      <w:r w:rsidRPr="00C51818">
        <w:rPr>
          <w:rFonts w:cstheme="minorHAnsi"/>
          <w:sz w:val="24"/>
          <w:szCs w:val="24"/>
          <w:lang w:val="fr-FR"/>
        </w:rPr>
        <w:t xml:space="preserve"> et en connaissance de cause la levée progressive des restrictions du confinement et son suivi. Il sera ainsi possible de mieux gérer la relance des différents secteurs d’activités et un retour à la normale, mais aussi d’assurer un système de pré-alerte qui permet</w:t>
      </w:r>
      <w:r w:rsidR="007A173E" w:rsidRPr="00C51818">
        <w:rPr>
          <w:rFonts w:cstheme="minorHAnsi"/>
          <w:sz w:val="24"/>
          <w:szCs w:val="24"/>
          <w:lang w:val="fr-FR"/>
        </w:rPr>
        <w:t>tra</w:t>
      </w:r>
      <w:r w:rsidRPr="00C51818">
        <w:rPr>
          <w:rFonts w:cstheme="minorHAnsi"/>
          <w:sz w:val="24"/>
          <w:szCs w:val="24"/>
          <w:lang w:val="fr-FR"/>
        </w:rPr>
        <w:t xml:space="preserve"> d’identifier d’une manière précoce des réapparitions de chaînes d’infection.</w:t>
      </w:r>
      <w:r w:rsidR="00B644C1" w:rsidRPr="00C51818">
        <w:rPr>
          <w:rFonts w:cstheme="minorHAnsi"/>
          <w:sz w:val="24"/>
          <w:szCs w:val="24"/>
          <w:lang w:val="fr-FR"/>
        </w:rPr>
        <w:t xml:space="preserve"> </w:t>
      </w:r>
    </w:p>
    <w:p w:rsidR="004D31E0" w:rsidRPr="00C51818" w:rsidRDefault="004D31E0" w:rsidP="004D31E0">
      <w:pPr>
        <w:spacing w:after="0" w:line="240" w:lineRule="auto"/>
        <w:jc w:val="both"/>
        <w:rPr>
          <w:rFonts w:cstheme="minorHAnsi"/>
          <w:b/>
          <w:bCs/>
          <w:sz w:val="24"/>
          <w:szCs w:val="24"/>
          <w:lang w:val="fr-FR"/>
        </w:rPr>
      </w:pPr>
    </w:p>
    <w:p w:rsidR="00B644C1" w:rsidRPr="00C51818" w:rsidRDefault="004D31E0" w:rsidP="00B644C1">
      <w:pPr>
        <w:spacing w:after="0" w:line="240" w:lineRule="auto"/>
        <w:jc w:val="both"/>
        <w:rPr>
          <w:rFonts w:cstheme="minorHAnsi"/>
          <w:sz w:val="24"/>
          <w:szCs w:val="24"/>
          <w:lang w:val="fr-CH"/>
        </w:rPr>
      </w:pPr>
      <w:r w:rsidRPr="00C51818">
        <w:rPr>
          <w:rFonts w:cstheme="minorHAnsi"/>
          <w:sz w:val="24"/>
          <w:szCs w:val="24"/>
          <w:lang w:val="fr-FR"/>
        </w:rPr>
        <w:lastRenderedPageBreak/>
        <w:t>Le test est volontaire et se fera par invitation uniquement pour mieux gérer les flux et pour prioriser des groupes de personnes potentiellement les plus exposées.</w:t>
      </w:r>
      <w:r w:rsidR="00B644C1" w:rsidRPr="00C51818">
        <w:rPr>
          <w:rFonts w:cstheme="minorHAnsi"/>
          <w:sz w:val="24"/>
          <w:szCs w:val="24"/>
          <w:lang w:val="fr-FR"/>
        </w:rPr>
        <w:t xml:space="preserve"> </w:t>
      </w:r>
      <w:r w:rsidR="00B644C1" w:rsidRPr="00C51818">
        <w:rPr>
          <w:rFonts w:cstheme="minorHAnsi"/>
          <w:sz w:val="24"/>
          <w:szCs w:val="24"/>
          <w:lang w:val="fr-CH"/>
        </w:rPr>
        <w:t>Plus il y aura de tests effectués, plus il sera possible de prévenir les nouvelles infections et de reprendre une vie quotidienne plus sûre.</w:t>
      </w:r>
    </w:p>
    <w:p w:rsidR="00B644C1" w:rsidRPr="00C51818" w:rsidRDefault="00B644C1" w:rsidP="00B644C1">
      <w:pPr>
        <w:spacing w:after="0" w:line="240" w:lineRule="auto"/>
        <w:jc w:val="both"/>
        <w:rPr>
          <w:rFonts w:cstheme="minorHAnsi"/>
          <w:b/>
          <w:sz w:val="24"/>
          <w:szCs w:val="24"/>
          <w:lang w:val="fr-CH"/>
        </w:rPr>
      </w:pPr>
    </w:p>
    <w:p w:rsidR="00B644C1" w:rsidRPr="00C51818" w:rsidRDefault="001508C3" w:rsidP="00B644C1">
      <w:pPr>
        <w:jc w:val="both"/>
        <w:rPr>
          <w:rFonts w:cstheme="minorHAnsi"/>
          <w:sz w:val="24"/>
          <w:szCs w:val="24"/>
          <w:lang w:val="fr-CH"/>
        </w:rPr>
      </w:pPr>
      <w:r w:rsidRPr="00C51818">
        <w:rPr>
          <w:rFonts w:cstheme="minorHAnsi"/>
          <w:sz w:val="24"/>
          <w:szCs w:val="24"/>
          <w:lang w:val="fr-CH"/>
        </w:rPr>
        <w:t>A partir du mercredi 27 mai et jusqu’au</w:t>
      </w:r>
      <w:r w:rsidR="00B644C1" w:rsidRPr="00C51818">
        <w:rPr>
          <w:rFonts w:cstheme="minorHAnsi"/>
          <w:sz w:val="24"/>
          <w:szCs w:val="24"/>
          <w:lang w:val="fr-CH"/>
        </w:rPr>
        <w:t xml:space="preserve"> 28 juillet</w:t>
      </w:r>
      <w:r w:rsidR="00CC5D3A" w:rsidRPr="00C51818">
        <w:rPr>
          <w:rFonts w:cstheme="minorHAnsi"/>
          <w:sz w:val="24"/>
          <w:szCs w:val="24"/>
          <w:lang w:val="fr-CH"/>
        </w:rPr>
        <w:t>, un maximum</w:t>
      </w:r>
      <w:r w:rsidR="00B644C1" w:rsidRPr="00C51818">
        <w:rPr>
          <w:rFonts w:cstheme="minorHAnsi"/>
          <w:sz w:val="24"/>
          <w:szCs w:val="24"/>
          <w:lang w:val="fr-CH"/>
        </w:rPr>
        <w:t xml:space="preserve"> de 17 stations de test "Drive-through" et deux stations de test "Walk- &amp; Bike- through" réparties sur l'ensemble du territoire luxembourgeois seront disponibles pour effectuer jusqu'à 20.000 tests par jour. Les résidents et les travailleurs frontaliers seront répartis en groupes représentatifs qui recevront par courrier une invitation à se faire dépister s’ils le souhaitent.</w:t>
      </w:r>
    </w:p>
    <w:p w:rsidR="00B644C1" w:rsidRPr="00C51818" w:rsidRDefault="00B644C1" w:rsidP="00B644C1">
      <w:pPr>
        <w:jc w:val="both"/>
        <w:rPr>
          <w:rFonts w:cstheme="minorHAnsi"/>
          <w:sz w:val="24"/>
          <w:szCs w:val="24"/>
          <w:lang w:val="fr-CH"/>
        </w:rPr>
      </w:pPr>
      <w:r w:rsidRPr="00C51818">
        <w:rPr>
          <w:rFonts w:cstheme="minorHAnsi"/>
          <w:sz w:val="24"/>
          <w:szCs w:val="24"/>
          <w:lang w:val="fr-CH"/>
        </w:rPr>
        <w:t>Il est important que dans les semaines à venir, un maximum de personnes donnent suite à ces invitations, car la majorité des personnes infectées ignorent qu'elles sont porteuses du virus. En fait, elles ne présentent que peu ou pas de symptômes et transmettent le virus sans s'en douter. Le test PCR permet de déterminer si une personne est contagieuse. Bien que ce soit un relevé instantané, il permet d'identifier les cas positifs. Une participation étendue au test accroît dès lors la protection de leur famille, de leur environnement personnel et, enfin et surtout, des groupes à risque, contribuant ainsi de manière significative à la maîtrise de la propagation du virus.</w:t>
      </w:r>
    </w:p>
    <w:p w:rsidR="00B644C1" w:rsidRPr="00C51818" w:rsidRDefault="00B644C1" w:rsidP="00B644C1">
      <w:pPr>
        <w:jc w:val="both"/>
        <w:rPr>
          <w:rFonts w:cstheme="minorHAnsi"/>
          <w:b/>
          <w:sz w:val="24"/>
          <w:szCs w:val="24"/>
          <w:lang w:val="fr-CH"/>
        </w:rPr>
      </w:pPr>
      <w:r w:rsidRPr="00C51818">
        <w:rPr>
          <w:rFonts w:cstheme="minorHAnsi"/>
          <w:b/>
          <w:sz w:val="24"/>
          <w:szCs w:val="24"/>
          <w:lang w:val="fr-CH"/>
        </w:rPr>
        <w:t>Qui est testé et à quel moment ?</w:t>
      </w:r>
    </w:p>
    <w:p w:rsidR="00B644C1" w:rsidRPr="00C51818" w:rsidRDefault="00B644C1" w:rsidP="00B644C1">
      <w:pPr>
        <w:jc w:val="both"/>
        <w:rPr>
          <w:rFonts w:cstheme="minorHAnsi"/>
          <w:sz w:val="24"/>
          <w:szCs w:val="24"/>
          <w:lang w:val="fr-CH"/>
        </w:rPr>
      </w:pPr>
      <w:r w:rsidRPr="00C51818">
        <w:rPr>
          <w:rFonts w:cstheme="minorHAnsi"/>
          <w:sz w:val="24"/>
          <w:szCs w:val="24"/>
          <w:lang w:val="fr-CH"/>
        </w:rPr>
        <w:t>Pour les tests à grande échelle, la population est divisée en 3 catégories selon le risque d'exposition au virus:</w:t>
      </w:r>
    </w:p>
    <w:p w:rsidR="00B644C1" w:rsidRPr="00C51818" w:rsidRDefault="00B644C1" w:rsidP="00B644C1">
      <w:pPr>
        <w:jc w:val="both"/>
        <w:rPr>
          <w:rFonts w:cstheme="minorHAnsi"/>
          <w:sz w:val="24"/>
          <w:szCs w:val="24"/>
          <w:lang w:val="fr-CH"/>
        </w:rPr>
      </w:pPr>
      <w:r w:rsidRPr="00C51818">
        <w:rPr>
          <w:rFonts w:cstheme="minorHAnsi"/>
          <w:sz w:val="24"/>
          <w:szCs w:val="24"/>
          <w:lang w:val="fr-CH"/>
        </w:rPr>
        <w:t xml:space="preserve">La </w:t>
      </w:r>
      <w:r w:rsidRPr="00C51818">
        <w:rPr>
          <w:rFonts w:cstheme="minorHAnsi"/>
          <w:sz w:val="24"/>
          <w:szCs w:val="24"/>
          <w:u w:val="single"/>
          <w:lang w:val="fr-CH"/>
        </w:rPr>
        <w:t>catégorie 1</w:t>
      </w:r>
      <w:r w:rsidRPr="00C51818">
        <w:rPr>
          <w:rFonts w:cstheme="minorHAnsi"/>
          <w:sz w:val="24"/>
          <w:szCs w:val="24"/>
          <w:lang w:val="fr-CH"/>
        </w:rPr>
        <w:t xml:space="preserve"> vise spécifiquement les groupes qui sont professionnellement les plus exposés au virus et qui sont en contact avec de nombreuses autres personnes, ce qui peut accroître sensiblement le risque de transmission. Il s'agit de groupes professionnels tels que, à titre d'exemple, les infirmières et les médecins, les coiffeurs et les esthéticiennes, mais aussi les policiers, le personnel des garderies d'enfants, le personnel du secteur de l'HORESCA dès sa réouverture, etc. Ce groupe est invité à être testé toutes les deux semaines.</w:t>
      </w:r>
    </w:p>
    <w:p w:rsidR="00B644C1" w:rsidRPr="00C51818" w:rsidRDefault="00B644C1" w:rsidP="00B644C1">
      <w:pPr>
        <w:jc w:val="both"/>
        <w:rPr>
          <w:rFonts w:cstheme="minorHAnsi"/>
          <w:sz w:val="24"/>
          <w:szCs w:val="24"/>
          <w:lang w:val="fr-CH"/>
        </w:rPr>
      </w:pPr>
      <w:r w:rsidRPr="00C51818">
        <w:rPr>
          <w:rFonts w:cstheme="minorHAnsi"/>
          <w:sz w:val="24"/>
          <w:szCs w:val="24"/>
          <w:lang w:val="fr-CH"/>
        </w:rPr>
        <w:t xml:space="preserve">La </w:t>
      </w:r>
      <w:r w:rsidRPr="00C51818">
        <w:rPr>
          <w:rFonts w:cstheme="minorHAnsi"/>
          <w:sz w:val="24"/>
          <w:szCs w:val="24"/>
          <w:u w:val="single"/>
          <w:lang w:val="fr-CH"/>
        </w:rPr>
        <w:t>catégorie 2</w:t>
      </w:r>
      <w:r w:rsidRPr="00C51818">
        <w:rPr>
          <w:rFonts w:cstheme="minorHAnsi"/>
          <w:sz w:val="24"/>
          <w:szCs w:val="24"/>
          <w:lang w:val="fr-CH"/>
        </w:rPr>
        <w:t xml:space="preserve"> concerne les groupes qui ont déjà repris leur travail ou pour lesquels les restrictions initiales seront levées dans les semaines à venir. Au sein de ces plus grands groupes, de petits sous-groupes représentatifs seront testés dans les prochaines semaines. Les résultats de ces sous-groupes peuvent être considérés comme un signal d'alerte précoce des secteurs respectifs, car ils permettent de détecter rapidement toute nouvelle recrudescence de la propagation du virus.  </w:t>
      </w:r>
    </w:p>
    <w:p w:rsidR="00B644C1" w:rsidRPr="00C51818" w:rsidRDefault="00B644C1" w:rsidP="00B644C1">
      <w:pPr>
        <w:jc w:val="both"/>
        <w:rPr>
          <w:rFonts w:cstheme="minorHAnsi"/>
          <w:sz w:val="24"/>
          <w:szCs w:val="24"/>
          <w:lang w:val="fr-CH"/>
        </w:rPr>
      </w:pPr>
      <w:r w:rsidRPr="00C51818">
        <w:rPr>
          <w:rFonts w:cstheme="minorHAnsi"/>
          <w:sz w:val="24"/>
          <w:szCs w:val="24"/>
          <w:lang w:val="fr-CH"/>
        </w:rPr>
        <w:t>Les groupes pour lesquels le confinement sera levé peuvent soit être testés complètement en une fois (et ensuite être contrôlés en testant régulièrement des échantillons plus petits), soit être divisés en sous-groupes choisis au hasard qui sont testés sur la totalité de la période.</w:t>
      </w:r>
    </w:p>
    <w:p w:rsidR="00B644C1" w:rsidRPr="00C51818" w:rsidRDefault="00B644C1" w:rsidP="00B644C1">
      <w:pPr>
        <w:jc w:val="both"/>
        <w:rPr>
          <w:rFonts w:cstheme="minorHAnsi"/>
          <w:sz w:val="24"/>
          <w:szCs w:val="24"/>
          <w:lang w:val="fr-CH"/>
        </w:rPr>
      </w:pPr>
      <w:r w:rsidRPr="00C51818">
        <w:rPr>
          <w:rFonts w:cstheme="minorHAnsi"/>
          <w:sz w:val="24"/>
          <w:szCs w:val="24"/>
          <w:u w:val="single"/>
          <w:lang w:val="fr-CH"/>
        </w:rPr>
        <w:lastRenderedPageBreak/>
        <w:t>Catégorie 3</w:t>
      </w:r>
      <w:r w:rsidRPr="00C51818">
        <w:rPr>
          <w:rFonts w:cstheme="minorHAnsi"/>
          <w:sz w:val="24"/>
          <w:szCs w:val="24"/>
          <w:lang w:val="fr-CH"/>
        </w:rPr>
        <w:t xml:space="preserve"> : une fois les restrictions initiales entièrement levées, la détection rapide d'une résurgence de l'infection dans la population est cruciale pour réduire le risque d'une deuxième vague pandémique. Par conséquent, des échantillons représentatifs de l'ensemble de la population luxembourgeoise, y compris les travailleurs frontaliers, seront testés chaque semaine. Cela facilitera la détection précoce des foyers d'infection dans des régions ou des secteurs d'activité spécifiques, brisera les chaînes d'infection et contribuera ainsi à contenir la propagation du virus.</w:t>
      </w:r>
    </w:p>
    <w:p w:rsidR="00B644C1" w:rsidRPr="00C51818" w:rsidRDefault="00B644C1" w:rsidP="00B644C1">
      <w:pPr>
        <w:jc w:val="both"/>
        <w:rPr>
          <w:rFonts w:cstheme="minorHAnsi"/>
          <w:sz w:val="24"/>
          <w:szCs w:val="24"/>
          <w:lang w:val="fr-CH"/>
        </w:rPr>
      </w:pPr>
      <w:r w:rsidRPr="00C51818">
        <w:rPr>
          <w:rFonts w:cstheme="minorHAnsi"/>
          <w:sz w:val="24"/>
          <w:szCs w:val="24"/>
          <w:lang w:val="fr-CH"/>
        </w:rPr>
        <w:t>Afin de tenir compte de la dynamique de l'apparition éventuelle d'infections au sein de la population luxembourgeoise, une certaine flexibilité est prévue pour répondre rapidement aux nouveaux développements (groupes d'infections régionaux ou sectoriels). Cela signifie que les capacités de test peuvent être déployées sur une base hebdomadaire en fonction des circonstances.</w:t>
      </w:r>
    </w:p>
    <w:p w:rsidR="00B644C1" w:rsidRPr="00C51818" w:rsidRDefault="00B644C1" w:rsidP="00B644C1">
      <w:pPr>
        <w:jc w:val="both"/>
        <w:rPr>
          <w:rFonts w:cstheme="minorHAnsi"/>
          <w:b/>
          <w:sz w:val="24"/>
          <w:szCs w:val="24"/>
          <w:lang w:val="fr-CH"/>
        </w:rPr>
      </w:pPr>
      <w:r w:rsidRPr="00C51818">
        <w:rPr>
          <w:rFonts w:cstheme="minorHAnsi"/>
          <w:b/>
          <w:sz w:val="24"/>
          <w:szCs w:val="24"/>
          <w:lang w:val="fr-CH"/>
        </w:rPr>
        <w:t>Où les tests sont-ils effectués ?</w:t>
      </w:r>
    </w:p>
    <w:p w:rsidR="00B644C1" w:rsidRPr="00C51818" w:rsidRDefault="00B644C1" w:rsidP="00B644C1">
      <w:pPr>
        <w:jc w:val="both"/>
        <w:rPr>
          <w:rFonts w:cstheme="minorHAnsi"/>
          <w:sz w:val="24"/>
          <w:szCs w:val="24"/>
          <w:lang w:val="fr-CH"/>
        </w:rPr>
      </w:pPr>
      <w:r w:rsidRPr="00C51818">
        <w:rPr>
          <w:rFonts w:cstheme="minorHAnsi"/>
          <w:sz w:val="24"/>
          <w:szCs w:val="24"/>
          <w:lang w:val="fr-CH"/>
        </w:rPr>
        <w:t xml:space="preserve">Au total, 17 stations de test "drive-through" sont réparties dans tout le pays. </w:t>
      </w:r>
      <w:r w:rsidRPr="00C51818">
        <w:rPr>
          <w:rFonts w:cstheme="minorHAnsi"/>
          <w:sz w:val="24"/>
          <w:szCs w:val="24"/>
          <w:lang w:val="de-CH"/>
        </w:rPr>
        <w:t xml:space="preserve">Elles sont situées à Neudorf, Niederanven, Ersange, Frisange, Dippach, Steinfort Windhof, Steinfort P&amp;R, Machtum, Junglinster, Schieren, Schinkert, Luxembourg-Bouillon, Kirchberg, Howald, Bascharage, Belval et Esch-Alzette. </w:t>
      </w:r>
      <w:r w:rsidRPr="00C51818">
        <w:rPr>
          <w:rFonts w:cstheme="minorHAnsi"/>
          <w:sz w:val="24"/>
          <w:szCs w:val="24"/>
          <w:lang w:val="fr-CH"/>
        </w:rPr>
        <w:t xml:space="preserve">De plus, des stations « Walk &amp; Bike through » sont prévues à Belval, au Kirchberg et à la Rotonde près de la gare de Luxembourg-ville. </w:t>
      </w:r>
      <w:r w:rsidR="001508C3" w:rsidRPr="00C51818">
        <w:rPr>
          <w:rFonts w:cstheme="minorHAnsi"/>
          <w:sz w:val="24"/>
          <w:szCs w:val="24"/>
          <w:lang w:val="fr-CH"/>
        </w:rPr>
        <w:t xml:space="preserve">Le nombre de stations ouvertes à un moment donné dépendra de la charge de tests prévue à ce moment et sera continuellement mise à jour à travers le système de réservation en ligne. </w:t>
      </w:r>
      <w:r w:rsidRPr="00C51818">
        <w:rPr>
          <w:rFonts w:cstheme="minorHAnsi"/>
          <w:sz w:val="24"/>
          <w:szCs w:val="24"/>
          <w:lang w:val="fr-CH"/>
        </w:rPr>
        <w:t>Au total, quelque 400 personnes travailleront dans ces stations au cours des deux mois et demi à venir. Il s'agit d'infirmières et d’autres professions de la santé, de personnel de sécurité et de nettoyage, d'administrateurs, de logisticiens et de coordinateurs.</w:t>
      </w:r>
    </w:p>
    <w:p w:rsidR="00B644C1" w:rsidRPr="00C51818" w:rsidRDefault="00B644C1" w:rsidP="00B644C1">
      <w:pPr>
        <w:jc w:val="both"/>
        <w:rPr>
          <w:rFonts w:cstheme="minorHAnsi"/>
          <w:sz w:val="24"/>
          <w:szCs w:val="24"/>
          <w:lang w:val="fr-CH"/>
        </w:rPr>
      </w:pPr>
      <w:r w:rsidRPr="00C51818">
        <w:rPr>
          <w:rFonts w:cstheme="minorHAnsi"/>
          <w:noProof/>
          <w:sz w:val="24"/>
          <w:szCs w:val="24"/>
        </w:rPr>
        <w:drawing>
          <wp:inline distT="0" distB="0" distL="0" distR="0" wp14:anchorId="7A0716BC" wp14:editId="7D001AB0">
            <wp:extent cx="1909267" cy="2159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72785" cy="2231353"/>
                    </a:xfrm>
                    <a:prstGeom prst="rect">
                      <a:avLst/>
                    </a:prstGeom>
                  </pic:spPr>
                </pic:pic>
              </a:graphicData>
            </a:graphic>
          </wp:inline>
        </w:drawing>
      </w:r>
      <w:r w:rsidRPr="00C51818">
        <w:rPr>
          <w:rFonts w:cstheme="minorHAnsi"/>
          <w:noProof/>
          <w:sz w:val="24"/>
          <w:szCs w:val="24"/>
        </w:rPr>
        <w:drawing>
          <wp:inline distT="0" distB="0" distL="0" distR="0" wp14:anchorId="080CC901" wp14:editId="6D87D09A">
            <wp:extent cx="2575179" cy="2081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83808" cy="2088935"/>
                    </a:xfrm>
                    <a:prstGeom prst="rect">
                      <a:avLst/>
                    </a:prstGeom>
                  </pic:spPr>
                </pic:pic>
              </a:graphicData>
            </a:graphic>
          </wp:inline>
        </w:drawing>
      </w:r>
    </w:p>
    <w:p w:rsidR="00B644C1" w:rsidRPr="00C51818" w:rsidRDefault="00B644C1" w:rsidP="00B644C1">
      <w:pPr>
        <w:jc w:val="both"/>
        <w:rPr>
          <w:rFonts w:cstheme="minorHAnsi"/>
          <w:sz w:val="24"/>
          <w:szCs w:val="24"/>
          <w:lang w:val="fr-CH"/>
        </w:rPr>
      </w:pPr>
      <w:r w:rsidRPr="00C51818">
        <w:rPr>
          <w:rFonts w:cstheme="minorHAnsi"/>
          <w:sz w:val="24"/>
          <w:szCs w:val="24"/>
          <w:u w:val="single"/>
          <w:lang w:val="fr-CH"/>
        </w:rPr>
        <w:t>Figure 1</w:t>
      </w:r>
      <w:r w:rsidRPr="00C51818">
        <w:rPr>
          <w:rFonts w:cstheme="minorHAnsi"/>
          <w:sz w:val="24"/>
          <w:szCs w:val="24"/>
          <w:lang w:val="fr-CH"/>
        </w:rPr>
        <w:t xml:space="preserve"> : Stations drive-through (bleu) et walk &amp; bike-through (vert) avec leurs capacités de test maximales (rouge) A) Des points noirs marquent toutes les stations du pays. B) Zoom sur les régions du centre et du sud du Luxembourg.</w:t>
      </w:r>
    </w:p>
    <w:p w:rsidR="00B644C1" w:rsidRPr="00C51818" w:rsidRDefault="00B644C1" w:rsidP="00B644C1">
      <w:pPr>
        <w:jc w:val="both"/>
        <w:rPr>
          <w:rFonts w:cstheme="minorHAnsi"/>
          <w:sz w:val="24"/>
          <w:szCs w:val="24"/>
          <w:lang w:val="fr-CH"/>
        </w:rPr>
      </w:pPr>
    </w:p>
    <w:p w:rsidR="00B644C1" w:rsidRPr="00C51818" w:rsidRDefault="00B644C1" w:rsidP="00B644C1">
      <w:pPr>
        <w:jc w:val="both"/>
        <w:rPr>
          <w:rFonts w:cstheme="minorHAnsi"/>
          <w:b/>
          <w:sz w:val="24"/>
          <w:szCs w:val="24"/>
          <w:lang w:val="fr-CH"/>
        </w:rPr>
      </w:pPr>
      <w:r w:rsidRPr="00C51818">
        <w:rPr>
          <w:rFonts w:cstheme="minorHAnsi"/>
          <w:b/>
          <w:sz w:val="24"/>
          <w:szCs w:val="24"/>
          <w:lang w:val="fr-CH"/>
        </w:rPr>
        <w:lastRenderedPageBreak/>
        <w:t>Comment se déroulent les tests ?</w:t>
      </w:r>
    </w:p>
    <w:p w:rsidR="00B644C1" w:rsidRPr="00C51818" w:rsidRDefault="00B644C1" w:rsidP="00B644C1">
      <w:pPr>
        <w:jc w:val="both"/>
        <w:rPr>
          <w:rFonts w:cstheme="minorHAnsi"/>
          <w:sz w:val="24"/>
          <w:szCs w:val="24"/>
          <w:lang w:val="fr-CH"/>
        </w:rPr>
      </w:pPr>
      <w:r w:rsidRPr="00C51818">
        <w:rPr>
          <w:rFonts w:cstheme="minorHAnsi"/>
          <w:sz w:val="24"/>
          <w:szCs w:val="24"/>
          <w:lang w:val="fr-CH"/>
        </w:rPr>
        <w:t>Les citoyens et les travailleurs frontaliers recevront une invitation par courrier, avec laquelle ils pourront prendre rendez-vous en ligne pour un test dans l'une des stations. À la date choisie, la personne se rend sur le site du test, où elle présente son invitation, une pièce d’identité et sa carte de sécurité sociale. Un prélèvement au niveau de la gorge est ensuite effectué et envoyé au laboratoire pour analyse. La personne testée quitte le site de test et reçoit son résultat par SMS dans les 2 jours. Si le résultat du test est positif, la personne est contactée personnellement par les autorités sanitaires et il lui est demandé de passer deux semaines d'isolement à domicile. Si le résultat du test est négatif, la personne doit continuer à adopter les mesures sanitaires habituelles et peut reprendre le travail.</w:t>
      </w:r>
    </w:p>
    <w:p w:rsidR="00B644C1" w:rsidRPr="00C51818" w:rsidRDefault="00B644C1" w:rsidP="00B644C1">
      <w:pPr>
        <w:jc w:val="both"/>
        <w:rPr>
          <w:rFonts w:cstheme="minorHAnsi"/>
          <w:sz w:val="24"/>
          <w:szCs w:val="24"/>
          <w:lang w:val="fr-CH"/>
        </w:rPr>
      </w:pPr>
      <w:r w:rsidRPr="00C51818">
        <w:rPr>
          <w:rFonts w:cstheme="minorHAnsi"/>
          <w:sz w:val="24"/>
          <w:szCs w:val="24"/>
          <w:lang w:val="fr-CH"/>
        </w:rPr>
        <w:t xml:space="preserve">Le projet a été développé par la Task Force COVID-19 de Research Luxembourg et est mené par le Luxembourg Institute of Health. Les tests sont réalisés </w:t>
      </w:r>
      <w:r w:rsidR="00CD7594" w:rsidRPr="00C51818">
        <w:rPr>
          <w:rFonts w:cstheme="minorHAnsi"/>
          <w:sz w:val="24"/>
          <w:szCs w:val="24"/>
          <w:lang w:val="fr-CH"/>
        </w:rPr>
        <w:t xml:space="preserve">jusqu’au 28 juillet </w:t>
      </w:r>
      <w:r w:rsidRPr="00C51818">
        <w:rPr>
          <w:rFonts w:cstheme="minorHAnsi"/>
          <w:sz w:val="24"/>
          <w:szCs w:val="24"/>
          <w:lang w:val="fr-CH"/>
        </w:rPr>
        <w:t>par son partenaire contractuel, les Laboratoire Réunis, qui bénéficie du soutien logistique d'Ecolog.</w:t>
      </w:r>
    </w:p>
    <w:p w:rsidR="00CD7594" w:rsidRPr="00C51818" w:rsidRDefault="00A85022" w:rsidP="00A85022">
      <w:pPr>
        <w:jc w:val="both"/>
        <w:rPr>
          <w:rFonts w:cstheme="minorHAnsi"/>
          <w:sz w:val="24"/>
          <w:szCs w:val="24"/>
          <w:lang w:val="fr-FR"/>
        </w:rPr>
      </w:pPr>
      <w:r w:rsidRPr="00C51818">
        <w:rPr>
          <w:rFonts w:cstheme="minorHAnsi"/>
          <w:sz w:val="24"/>
          <w:szCs w:val="24"/>
          <w:lang w:val="fr-CH"/>
        </w:rPr>
        <w:t>Pour la ministre de la S</w:t>
      </w:r>
      <w:r w:rsidR="00CD7594" w:rsidRPr="00C51818">
        <w:rPr>
          <w:rFonts w:cstheme="minorHAnsi"/>
          <w:sz w:val="24"/>
          <w:szCs w:val="24"/>
          <w:lang w:val="fr-CH"/>
        </w:rPr>
        <w:t>anté Paulette Lenert « </w:t>
      </w:r>
      <w:r w:rsidRPr="00C51818">
        <w:rPr>
          <w:rFonts w:cstheme="minorHAnsi"/>
          <w:sz w:val="24"/>
          <w:szCs w:val="24"/>
          <w:lang w:val="fr-CH"/>
        </w:rPr>
        <w:t>La stratégie de test du Luxembourg se distingue par son approche multidimensionnelle. Elle est à la fois réactive, proactive, préventive et elle est adaptée à différentes situations. C’est en nous dotant de cette large capacité de test que nous augmenterons tous ensemble les chances de briser les chaines d’infections et d’endiguer la pandémie. »</w:t>
      </w:r>
      <w:r w:rsidR="00CD7594" w:rsidRPr="00C51818">
        <w:rPr>
          <w:rFonts w:cstheme="minorHAnsi"/>
          <w:sz w:val="24"/>
          <w:szCs w:val="24"/>
          <w:lang w:val="fr-CH"/>
        </w:rPr>
        <w:t xml:space="preserve">  </w:t>
      </w:r>
    </w:p>
    <w:p w:rsidR="00CD7594" w:rsidRPr="00C51818" w:rsidRDefault="00CD7594" w:rsidP="00A85022">
      <w:pPr>
        <w:jc w:val="both"/>
        <w:rPr>
          <w:rFonts w:eastAsia="Times New Roman" w:cstheme="minorHAnsi"/>
          <w:sz w:val="24"/>
          <w:szCs w:val="24"/>
          <w:lang w:val="fr-CH"/>
        </w:rPr>
      </w:pPr>
      <w:r w:rsidRPr="00C51818">
        <w:rPr>
          <w:rFonts w:eastAsia="Times New Roman" w:cstheme="minorHAnsi"/>
          <w:sz w:val="24"/>
          <w:szCs w:val="24"/>
          <w:lang w:val="fr-CH"/>
        </w:rPr>
        <w:t xml:space="preserve">Selon le ministre de l’Enseignement supérieur et de la Recherche Claude Meisch </w:t>
      </w:r>
      <w:r w:rsidRPr="00C51818">
        <w:rPr>
          <w:rFonts w:cstheme="minorHAnsi"/>
          <w:sz w:val="24"/>
          <w:szCs w:val="24"/>
          <w:lang w:val="fr-FR"/>
        </w:rPr>
        <w:t>„</w:t>
      </w:r>
      <w:r w:rsidRPr="00C51818">
        <w:rPr>
          <w:rFonts w:eastAsia="Times New Roman" w:cstheme="minorHAnsi"/>
          <w:sz w:val="24"/>
          <w:szCs w:val="24"/>
          <w:lang w:val="fr-CH"/>
        </w:rPr>
        <w:t xml:space="preserve">Le testing à large échelle sera un outil essentiel qui permettra au Luxembourg de retrouver une vie sociale et économique aussi normale que possible, tout en maîtrisant les risques d’une seconde vague de la pandémie ». </w:t>
      </w:r>
    </w:p>
    <w:p w:rsidR="00CD7594" w:rsidRPr="00C51818" w:rsidRDefault="00CD7594" w:rsidP="00E73218">
      <w:pPr>
        <w:jc w:val="both"/>
        <w:rPr>
          <w:rFonts w:eastAsia="Times New Roman" w:cstheme="minorHAnsi"/>
          <w:color w:val="343A40"/>
          <w:sz w:val="24"/>
          <w:szCs w:val="24"/>
          <w:lang w:val="fr-CH"/>
        </w:rPr>
      </w:pPr>
    </w:p>
    <w:sectPr w:rsidR="00CD7594" w:rsidRPr="00C51818">
      <w:headerReference w:type="default" r:id="rId20"/>
      <w:footerReference w:type="default" r:id="rId2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1E9B" w16cex:dateUtc="2020-04-15T22:00:00Z"/>
  <w16cex:commentExtensible w16cex:durableId="22421F0D" w16cex:dateUtc="2020-04-15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C00EF" w16cid:durableId="22421E9B"/>
  <w16cid:commentId w16cid:paraId="4A80D923" w16cid:durableId="22421F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70" w:rsidRDefault="002A3C70" w:rsidP="00535A14">
      <w:pPr>
        <w:spacing w:after="0" w:line="240" w:lineRule="auto"/>
      </w:pPr>
      <w:r>
        <w:separator/>
      </w:r>
    </w:p>
  </w:endnote>
  <w:endnote w:type="continuationSeparator" w:id="0">
    <w:p w:rsidR="002A3C70" w:rsidRDefault="002A3C70" w:rsidP="00535A14">
      <w:pPr>
        <w:spacing w:after="0" w:line="240" w:lineRule="auto"/>
      </w:pPr>
      <w:r>
        <w:continuationSeparator/>
      </w:r>
    </w:p>
  </w:endnote>
  <w:endnote w:type="continuationNotice" w:id="1">
    <w:p w:rsidR="002A3C70" w:rsidRDefault="002A3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44095"/>
      <w:docPartObj>
        <w:docPartGallery w:val="Page Numbers (Bottom of Page)"/>
        <w:docPartUnique/>
      </w:docPartObj>
    </w:sdtPr>
    <w:sdtEndPr/>
    <w:sdtContent>
      <w:p w:rsidR="00C2730C" w:rsidRDefault="00C2730C">
        <w:pPr>
          <w:pStyle w:val="Footer"/>
          <w:jc w:val="right"/>
        </w:pPr>
        <w:r>
          <w:fldChar w:fldCharType="begin"/>
        </w:r>
        <w:r>
          <w:instrText>PAGE   \* MERGEFORMAT</w:instrText>
        </w:r>
        <w:r>
          <w:fldChar w:fldCharType="separate"/>
        </w:r>
        <w:r w:rsidR="004A51DF" w:rsidRPr="004A51DF">
          <w:rPr>
            <w:noProof/>
            <w:lang w:val="de-DE"/>
          </w:rPr>
          <w:t>1</w:t>
        </w:r>
        <w:r>
          <w:fldChar w:fldCharType="end"/>
        </w:r>
      </w:p>
    </w:sdtContent>
  </w:sdt>
  <w:p w:rsidR="00C2730C" w:rsidRDefault="00C2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70" w:rsidRDefault="002A3C70" w:rsidP="00535A14">
      <w:pPr>
        <w:spacing w:after="0" w:line="240" w:lineRule="auto"/>
      </w:pPr>
      <w:r>
        <w:separator/>
      </w:r>
    </w:p>
  </w:footnote>
  <w:footnote w:type="continuationSeparator" w:id="0">
    <w:p w:rsidR="002A3C70" w:rsidRDefault="002A3C70" w:rsidP="00535A14">
      <w:pPr>
        <w:spacing w:after="0" w:line="240" w:lineRule="auto"/>
      </w:pPr>
      <w:r>
        <w:continuationSeparator/>
      </w:r>
    </w:p>
  </w:footnote>
  <w:footnote w:type="continuationNotice" w:id="1">
    <w:p w:rsidR="002A3C70" w:rsidRDefault="002A3C70">
      <w:pPr>
        <w:spacing w:after="0" w:line="240" w:lineRule="auto"/>
      </w:pPr>
    </w:p>
  </w:footnote>
  <w:footnote w:id="2">
    <w:p w:rsidR="00F93031" w:rsidRPr="00C51818" w:rsidRDefault="00F93031" w:rsidP="00F93031">
      <w:pPr>
        <w:pStyle w:val="FootnoteText"/>
        <w:jc w:val="both"/>
        <w:rPr>
          <w:rFonts w:cstheme="minorHAnsi"/>
          <w:sz w:val="18"/>
          <w:szCs w:val="18"/>
        </w:rPr>
      </w:pPr>
      <w:r w:rsidRPr="00C51818">
        <w:rPr>
          <w:rStyle w:val="FootnoteReference"/>
          <w:rFonts w:cstheme="minorHAnsi"/>
        </w:rPr>
        <w:footnoteRef/>
      </w:r>
      <w:r w:rsidRPr="00C51818">
        <w:rPr>
          <w:rFonts w:cstheme="minorHAnsi"/>
        </w:rPr>
        <w:t xml:space="preserve">ECDC  </w:t>
      </w:r>
      <w:r w:rsidRPr="00C51818">
        <w:rPr>
          <w:rFonts w:cstheme="minorHAnsi"/>
          <w:bCs/>
          <w:color w:val="333333"/>
          <w:kern w:val="36"/>
          <w:sz w:val="18"/>
          <w:szCs w:val="18"/>
          <w:lang w:val="en"/>
        </w:rPr>
        <w:t>Rapid Risk Assessment: Coronavirus disease 2019 (COVID-19) in the EU/EEA and the UK– ninth update, 23.04.2020</w:t>
      </w:r>
    </w:p>
  </w:footnote>
  <w:footnote w:id="3">
    <w:p w:rsidR="003B273D" w:rsidRPr="00C51818" w:rsidRDefault="003B273D" w:rsidP="003B273D">
      <w:pPr>
        <w:autoSpaceDE w:val="0"/>
        <w:autoSpaceDN w:val="0"/>
        <w:adjustRightInd w:val="0"/>
        <w:spacing w:after="0" w:line="240" w:lineRule="auto"/>
        <w:jc w:val="both"/>
        <w:rPr>
          <w:rFonts w:cstheme="minorHAnsi"/>
          <w:sz w:val="16"/>
          <w:szCs w:val="16"/>
        </w:rPr>
      </w:pPr>
      <w:r w:rsidRPr="00C51818">
        <w:rPr>
          <w:rStyle w:val="FootnoteReference"/>
          <w:rFonts w:cstheme="minorHAnsi"/>
          <w:sz w:val="16"/>
          <w:szCs w:val="16"/>
        </w:rPr>
        <w:footnoteRef/>
      </w:r>
      <w:r w:rsidRPr="00C51818">
        <w:rPr>
          <w:rFonts w:cstheme="minorHAnsi"/>
          <w:sz w:val="16"/>
          <w:szCs w:val="16"/>
        </w:rPr>
        <w:t xml:space="preserve"> “A contact of a COVID-19 case is any person who has had contact with a COVID-19 case within a timeframe ranging from 48 hours before the onset of symptoms of the case to 14 days after the onset of symptoms. If the case had no symptoms, a contact person is defined as someone who has had contact with the case within a timeframe ranging from 48 hours before the sample which led to confirmation was taken, to 14 days after the sample was taken.”   ECDC, technical report “Contact tracing” (08.04.2020)  </w:t>
      </w:r>
      <w:hyperlink r:id="rId1" w:history="1">
        <w:r w:rsidRPr="00C51818">
          <w:rPr>
            <w:rStyle w:val="Hyperlink"/>
            <w:rFonts w:cstheme="minorHAnsi"/>
            <w:sz w:val="16"/>
            <w:szCs w:val="16"/>
          </w:rPr>
          <w:t>https://www.ecdc.europa.eu/sites/default/files/documents/Contact-tracing-Public-health-management-persons-including-healthcare-workers-having-had-contact-with-COVID-19-cases-in-the-European-Union%E2%80%93second-update_0.pdf</w:t>
        </w:r>
      </w:hyperlink>
      <w:r w:rsidRPr="00C51818">
        <w:rPr>
          <w:rFonts w:cstheme="minorHAnsi"/>
          <w:sz w:val="16"/>
          <w:szCs w:val="16"/>
        </w:rPr>
        <w:t xml:space="preserve"> </w:t>
      </w:r>
    </w:p>
  </w:footnote>
  <w:footnote w:id="4">
    <w:p w:rsidR="004D31E0" w:rsidRPr="00C51818" w:rsidRDefault="004D31E0" w:rsidP="004D31E0">
      <w:pPr>
        <w:pStyle w:val="FootnoteText"/>
        <w:rPr>
          <w:rFonts w:cstheme="minorHAnsi"/>
        </w:rPr>
      </w:pPr>
      <w:r w:rsidRPr="00C51818">
        <w:rPr>
          <w:rStyle w:val="FootnoteReference"/>
          <w:rFonts w:cstheme="minorHAnsi"/>
        </w:rPr>
        <w:footnoteRef/>
      </w:r>
      <w:r w:rsidRPr="00C51818">
        <w:rPr>
          <w:rFonts w:cstheme="minorHAnsi"/>
        </w:rPr>
        <w:t xml:space="preserve"> </w:t>
      </w:r>
      <w:hyperlink r:id="rId2" w:history="1">
        <w:r w:rsidRPr="00C51818">
          <w:rPr>
            <w:rStyle w:val="Hyperlink"/>
            <w:rFonts w:cstheme="minorHAnsi"/>
          </w:rPr>
          <w:t>https://gouvernement.lu/en/actualites/toutes_actualites/communiques/2020/04-avril/08-etude-convince.html</w:t>
        </w:r>
      </w:hyperlink>
      <w:r w:rsidRPr="00C51818">
        <w:rPr>
          <w:rFonts w:cstheme="minorHAnsi"/>
        </w:rPr>
        <w:t xml:space="preserve"> </w:t>
      </w:r>
    </w:p>
    <w:p w:rsidR="004D31E0" w:rsidRPr="00C51818" w:rsidRDefault="002A3C70" w:rsidP="004D31E0">
      <w:pPr>
        <w:pStyle w:val="FootnoteText"/>
        <w:rPr>
          <w:rFonts w:cstheme="minorHAnsi"/>
        </w:rPr>
      </w:pPr>
      <w:hyperlink r:id="rId3" w:history="1">
        <w:r w:rsidR="004D31E0" w:rsidRPr="00C51818">
          <w:rPr>
            <w:rStyle w:val="Hyperlink"/>
            <w:rFonts w:cstheme="minorHAnsi"/>
          </w:rPr>
          <w:t>https://www.fnr.lu/research-luxembourg-first-results-of-the-con-vince-study/</w:t>
        </w:r>
      </w:hyperlink>
      <w:r w:rsidR="004D31E0" w:rsidRPr="00C51818">
        <w:rPr>
          <w:rFonts w:cstheme="minorHAnsi"/>
        </w:rPr>
        <w:t xml:space="preserve"> </w:t>
      </w:r>
    </w:p>
  </w:footnote>
  <w:footnote w:id="5">
    <w:p w:rsidR="004D31E0" w:rsidRPr="00C51818" w:rsidRDefault="004D31E0" w:rsidP="004D31E0">
      <w:pPr>
        <w:pStyle w:val="FootnoteText"/>
        <w:rPr>
          <w:rFonts w:cstheme="minorHAnsi"/>
          <w:bCs/>
          <w:color w:val="333333"/>
          <w:kern w:val="36"/>
          <w:sz w:val="18"/>
          <w:szCs w:val="18"/>
          <w:lang w:val="fr-FR"/>
        </w:rPr>
      </w:pPr>
      <w:r w:rsidRPr="00C51818">
        <w:rPr>
          <w:rStyle w:val="FootnoteReference"/>
          <w:rFonts w:cstheme="minorHAnsi"/>
        </w:rPr>
        <w:footnoteRef/>
      </w:r>
      <w:r w:rsidRPr="00C51818">
        <w:rPr>
          <w:rFonts w:cstheme="minorHAnsi"/>
          <w:lang w:val="fr-FR"/>
        </w:rPr>
        <w:t xml:space="preserve"> </w:t>
      </w:r>
      <w:r w:rsidRPr="00C51818">
        <w:rPr>
          <w:rFonts w:cstheme="minorHAnsi"/>
          <w:bCs/>
          <w:color w:val="333333"/>
          <w:kern w:val="36"/>
          <w:sz w:val="18"/>
          <w:szCs w:val="18"/>
          <w:lang w:val="fr-FR"/>
        </w:rPr>
        <w:t>Communication de la Commission C(2020) 3251, 13.05.2020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58" w:rsidRDefault="005D4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1E5"/>
    <w:multiLevelType w:val="hybridMultilevel"/>
    <w:tmpl w:val="584E379E"/>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FC2"/>
    <w:multiLevelType w:val="hybridMultilevel"/>
    <w:tmpl w:val="7B108236"/>
    <w:lvl w:ilvl="0" w:tplc="64FEC928">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22B"/>
    <w:multiLevelType w:val="multilevel"/>
    <w:tmpl w:val="D49AC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C24CD"/>
    <w:multiLevelType w:val="hybridMultilevel"/>
    <w:tmpl w:val="9AE8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B8A"/>
    <w:multiLevelType w:val="hybridMultilevel"/>
    <w:tmpl w:val="150CB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70B05"/>
    <w:multiLevelType w:val="hybridMultilevel"/>
    <w:tmpl w:val="0218A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C7A3A"/>
    <w:multiLevelType w:val="hybridMultilevel"/>
    <w:tmpl w:val="C6821E04"/>
    <w:lvl w:ilvl="0" w:tplc="09CC31DC">
      <w:start w:val="1"/>
      <w:numFmt w:val="bullet"/>
      <w:lvlText w:val=""/>
      <w:lvlJc w:val="left"/>
      <w:pPr>
        <w:tabs>
          <w:tab w:val="num" w:pos="720"/>
        </w:tabs>
        <w:ind w:left="720" w:hanging="360"/>
      </w:pPr>
      <w:rPr>
        <w:rFonts w:ascii="Wingdings" w:hAnsi="Wingdings" w:hint="default"/>
      </w:rPr>
    </w:lvl>
    <w:lvl w:ilvl="1" w:tplc="21D65F5C" w:tentative="1">
      <w:start w:val="1"/>
      <w:numFmt w:val="bullet"/>
      <w:lvlText w:val=""/>
      <w:lvlJc w:val="left"/>
      <w:pPr>
        <w:tabs>
          <w:tab w:val="num" w:pos="1440"/>
        </w:tabs>
        <w:ind w:left="1440" w:hanging="360"/>
      </w:pPr>
      <w:rPr>
        <w:rFonts w:ascii="Wingdings" w:hAnsi="Wingdings" w:hint="default"/>
      </w:rPr>
    </w:lvl>
    <w:lvl w:ilvl="2" w:tplc="DA7A2BA4" w:tentative="1">
      <w:start w:val="1"/>
      <w:numFmt w:val="bullet"/>
      <w:lvlText w:val=""/>
      <w:lvlJc w:val="left"/>
      <w:pPr>
        <w:tabs>
          <w:tab w:val="num" w:pos="2160"/>
        </w:tabs>
        <w:ind w:left="2160" w:hanging="360"/>
      </w:pPr>
      <w:rPr>
        <w:rFonts w:ascii="Wingdings" w:hAnsi="Wingdings" w:hint="default"/>
      </w:rPr>
    </w:lvl>
    <w:lvl w:ilvl="3" w:tplc="78D85AB4" w:tentative="1">
      <w:start w:val="1"/>
      <w:numFmt w:val="bullet"/>
      <w:lvlText w:val=""/>
      <w:lvlJc w:val="left"/>
      <w:pPr>
        <w:tabs>
          <w:tab w:val="num" w:pos="2880"/>
        </w:tabs>
        <w:ind w:left="2880" w:hanging="360"/>
      </w:pPr>
      <w:rPr>
        <w:rFonts w:ascii="Wingdings" w:hAnsi="Wingdings" w:hint="default"/>
      </w:rPr>
    </w:lvl>
    <w:lvl w:ilvl="4" w:tplc="1A5201C8" w:tentative="1">
      <w:start w:val="1"/>
      <w:numFmt w:val="bullet"/>
      <w:lvlText w:val=""/>
      <w:lvlJc w:val="left"/>
      <w:pPr>
        <w:tabs>
          <w:tab w:val="num" w:pos="3600"/>
        </w:tabs>
        <w:ind w:left="3600" w:hanging="360"/>
      </w:pPr>
      <w:rPr>
        <w:rFonts w:ascii="Wingdings" w:hAnsi="Wingdings" w:hint="default"/>
      </w:rPr>
    </w:lvl>
    <w:lvl w:ilvl="5" w:tplc="A7CA6E0A" w:tentative="1">
      <w:start w:val="1"/>
      <w:numFmt w:val="bullet"/>
      <w:lvlText w:val=""/>
      <w:lvlJc w:val="left"/>
      <w:pPr>
        <w:tabs>
          <w:tab w:val="num" w:pos="4320"/>
        </w:tabs>
        <w:ind w:left="4320" w:hanging="360"/>
      </w:pPr>
      <w:rPr>
        <w:rFonts w:ascii="Wingdings" w:hAnsi="Wingdings" w:hint="default"/>
      </w:rPr>
    </w:lvl>
    <w:lvl w:ilvl="6" w:tplc="EF645B50" w:tentative="1">
      <w:start w:val="1"/>
      <w:numFmt w:val="bullet"/>
      <w:lvlText w:val=""/>
      <w:lvlJc w:val="left"/>
      <w:pPr>
        <w:tabs>
          <w:tab w:val="num" w:pos="5040"/>
        </w:tabs>
        <w:ind w:left="5040" w:hanging="360"/>
      </w:pPr>
      <w:rPr>
        <w:rFonts w:ascii="Wingdings" w:hAnsi="Wingdings" w:hint="default"/>
      </w:rPr>
    </w:lvl>
    <w:lvl w:ilvl="7" w:tplc="8A00887A" w:tentative="1">
      <w:start w:val="1"/>
      <w:numFmt w:val="bullet"/>
      <w:lvlText w:val=""/>
      <w:lvlJc w:val="left"/>
      <w:pPr>
        <w:tabs>
          <w:tab w:val="num" w:pos="5760"/>
        </w:tabs>
        <w:ind w:left="5760" w:hanging="360"/>
      </w:pPr>
      <w:rPr>
        <w:rFonts w:ascii="Wingdings" w:hAnsi="Wingdings" w:hint="default"/>
      </w:rPr>
    </w:lvl>
    <w:lvl w:ilvl="8" w:tplc="32F449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E4FE1"/>
    <w:multiLevelType w:val="hybridMultilevel"/>
    <w:tmpl w:val="78980586"/>
    <w:lvl w:ilvl="0" w:tplc="1007000F">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8" w15:restartNumberingAfterBreak="0">
    <w:nsid w:val="1EAA145E"/>
    <w:multiLevelType w:val="hybridMultilevel"/>
    <w:tmpl w:val="FD0449DE"/>
    <w:lvl w:ilvl="0" w:tplc="FE5CB024">
      <w:numFmt w:val="bullet"/>
      <w:lvlText w:val="-"/>
      <w:lvlJc w:val="left"/>
      <w:pPr>
        <w:ind w:left="720" w:hanging="360"/>
      </w:pPr>
      <w:rPr>
        <w:rFonts w:ascii="Arial" w:eastAsiaTheme="minorHAnsi" w:hAnsi="Arial" w:cs="Aria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cs="Wingdings" w:hint="default"/>
      </w:rPr>
    </w:lvl>
    <w:lvl w:ilvl="3" w:tplc="10070001" w:tentative="1">
      <w:start w:val="1"/>
      <w:numFmt w:val="bullet"/>
      <w:lvlText w:val=""/>
      <w:lvlJc w:val="left"/>
      <w:pPr>
        <w:ind w:left="2880" w:hanging="360"/>
      </w:pPr>
      <w:rPr>
        <w:rFonts w:ascii="Symbol" w:hAnsi="Symbol" w:cs="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cs="Wingdings" w:hint="default"/>
      </w:rPr>
    </w:lvl>
    <w:lvl w:ilvl="6" w:tplc="10070001" w:tentative="1">
      <w:start w:val="1"/>
      <w:numFmt w:val="bullet"/>
      <w:lvlText w:val=""/>
      <w:lvlJc w:val="left"/>
      <w:pPr>
        <w:ind w:left="5040" w:hanging="360"/>
      </w:pPr>
      <w:rPr>
        <w:rFonts w:ascii="Symbol" w:hAnsi="Symbol" w:cs="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0367B35"/>
    <w:multiLevelType w:val="hybridMultilevel"/>
    <w:tmpl w:val="5EEE6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4AAB"/>
    <w:multiLevelType w:val="hybridMultilevel"/>
    <w:tmpl w:val="9DF2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47DC5"/>
    <w:multiLevelType w:val="hybridMultilevel"/>
    <w:tmpl w:val="FD5C6C64"/>
    <w:lvl w:ilvl="0" w:tplc="1007000F">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12" w15:restartNumberingAfterBreak="0">
    <w:nsid w:val="36744FA3"/>
    <w:multiLevelType w:val="hybridMultilevel"/>
    <w:tmpl w:val="0E7AB80E"/>
    <w:lvl w:ilvl="0" w:tplc="3A0C44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43116B"/>
    <w:multiLevelType w:val="hybridMultilevel"/>
    <w:tmpl w:val="FC248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743FD"/>
    <w:multiLevelType w:val="hybridMultilevel"/>
    <w:tmpl w:val="5EEE6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86002"/>
    <w:multiLevelType w:val="hybridMultilevel"/>
    <w:tmpl w:val="8800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B1A7C"/>
    <w:multiLevelType w:val="hybridMultilevel"/>
    <w:tmpl w:val="2A7E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3042D"/>
    <w:multiLevelType w:val="hybridMultilevel"/>
    <w:tmpl w:val="3A7E7D76"/>
    <w:lvl w:ilvl="0" w:tplc="B6C2E36C">
      <w:numFmt w:val="bullet"/>
      <w:lvlText w:val="-"/>
      <w:lvlJc w:val="left"/>
      <w:pPr>
        <w:ind w:left="720" w:hanging="360"/>
      </w:pPr>
      <w:rPr>
        <w:rFonts w:ascii="Arial" w:eastAsiaTheme="minorHAnsi" w:hAnsi="Arial" w:cs="Aria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cs="Wingdings" w:hint="default"/>
      </w:rPr>
    </w:lvl>
    <w:lvl w:ilvl="3" w:tplc="10070001" w:tentative="1">
      <w:start w:val="1"/>
      <w:numFmt w:val="bullet"/>
      <w:lvlText w:val=""/>
      <w:lvlJc w:val="left"/>
      <w:pPr>
        <w:ind w:left="2880" w:hanging="360"/>
      </w:pPr>
      <w:rPr>
        <w:rFonts w:ascii="Symbol" w:hAnsi="Symbol" w:cs="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cs="Wingdings" w:hint="default"/>
      </w:rPr>
    </w:lvl>
    <w:lvl w:ilvl="6" w:tplc="10070001" w:tentative="1">
      <w:start w:val="1"/>
      <w:numFmt w:val="bullet"/>
      <w:lvlText w:val=""/>
      <w:lvlJc w:val="left"/>
      <w:pPr>
        <w:ind w:left="5040" w:hanging="360"/>
      </w:pPr>
      <w:rPr>
        <w:rFonts w:ascii="Symbol" w:hAnsi="Symbol" w:cs="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494299"/>
    <w:multiLevelType w:val="hybridMultilevel"/>
    <w:tmpl w:val="07DE4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D1616"/>
    <w:multiLevelType w:val="hybridMultilevel"/>
    <w:tmpl w:val="9D14882A"/>
    <w:lvl w:ilvl="0" w:tplc="C7F6BE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05F21"/>
    <w:multiLevelType w:val="hybridMultilevel"/>
    <w:tmpl w:val="7938D242"/>
    <w:lvl w:ilvl="0" w:tplc="06543FF2">
      <w:start w:val="1"/>
      <w:numFmt w:val="upperRoman"/>
      <w:lvlText w:val="%1."/>
      <w:lvlJc w:val="left"/>
      <w:pPr>
        <w:ind w:left="1080" w:hanging="72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21" w15:restartNumberingAfterBreak="0">
    <w:nsid w:val="54D83112"/>
    <w:multiLevelType w:val="hybridMultilevel"/>
    <w:tmpl w:val="08C26CC6"/>
    <w:lvl w:ilvl="0" w:tplc="4E42BCF8">
      <w:start w:val="5"/>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2" w15:restartNumberingAfterBreak="0">
    <w:nsid w:val="57A104F9"/>
    <w:multiLevelType w:val="hybridMultilevel"/>
    <w:tmpl w:val="CEF6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32B4C"/>
    <w:multiLevelType w:val="hybridMultilevel"/>
    <w:tmpl w:val="0CD24D08"/>
    <w:lvl w:ilvl="0" w:tplc="1007000F">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24" w15:restartNumberingAfterBreak="0">
    <w:nsid w:val="5D7F2C75"/>
    <w:multiLevelType w:val="hybridMultilevel"/>
    <w:tmpl w:val="9B3E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87952"/>
    <w:multiLevelType w:val="hybridMultilevel"/>
    <w:tmpl w:val="66EAAA56"/>
    <w:lvl w:ilvl="0" w:tplc="CBA40506">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5653E"/>
    <w:multiLevelType w:val="hybridMultilevel"/>
    <w:tmpl w:val="4BB49068"/>
    <w:lvl w:ilvl="0" w:tplc="FBF80CAA">
      <w:numFmt w:val="bullet"/>
      <w:lvlText w:val="-"/>
      <w:lvlJc w:val="left"/>
      <w:pPr>
        <w:ind w:left="720" w:hanging="360"/>
      </w:pPr>
      <w:rPr>
        <w:rFonts w:ascii="Times New Roman" w:eastAsiaTheme="minorHAnsi" w:hAnsi="Times New Roman"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7" w15:restartNumberingAfterBreak="0">
    <w:nsid w:val="642C49DC"/>
    <w:multiLevelType w:val="hybridMultilevel"/>
    <w:tmpl w:val="1A3CBCF2"/>
    <w:lvl w:ilvl="0" w:tplc="72A8FD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C5D0D"/>
    <w:multiLevelType w:val="hybridMultilevel"/>
    <w:tmpl w:val="55AE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C7264"/>
    <w:multiLevelType w:val="hybridMultilevel"/>
    <w:tmpl w:val="A35EBE40"/>
    <w:lvl w:ilvl="0" w:tplc="1007000F">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30" w15:restartNumberingAfterBreak="0">
    <w:nsid w:val="6CEA11ED"/>
    <w:multiLevelType w:val="hybridMultilevel"/>
    <w:tmpl w:val="2A7E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1034C"/>
    <w:multiLevelType w:val="hybridMultilevel"/>
    <w:tmpl w:val="1AB6F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6600F"/>
    <w:multiLevelType w:val="hybridMultilevel"/>
    <w:tmpl w:val="5EEE6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41F98"/>
    <w:multiLevelType w:val="hybridMultilevel"/>
    <w:tmpl w:val="37D6550C"/>
    <w:lvl w:ilvl="0" w:tplc="1007000F">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34" w15:restartNumberingAfterBreak="0">
    <w:nsid w:val="770D7FF1"/>
    <w:multiLevelType w:val="hybridMultilevel"/>
    <w:tmpl w:val="93C6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13FB1"/>
    <w:multiLevelType w:val="hybridMultilevel"/>
    <w:tmpl w:val="F5FEC360"/>
    <w:lvl w:ilvl="0" w:tplc="D230284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03404"/>
    <w:multiLevelType w:val="hybridMultilevel"/>
    <w:tmpl w:val="A086AD3E"/>
    <w:lvl w:ilvl="0" w:tplc="DF7E7D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6028D"/>
    <w:multiLevelType w:val="hybridMultilevel"/>
    <w:tmpl w:val="DD6E4C7E"/>
    <w:lvl w:ilvl="0" w:tplc="6B0E5A48">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E442ED"/>
    <w:multiLevelType w:val="hybridMultilevel"/>
    <w:tmpl w:val="6104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35"/>
  </w:num>
  <w:num w:numId="4">
    <w:abstractNumId w:val="37"/>
  </w:num>
  <w:num w:numId="5">
    <w:abstractNumId w:val="10"/>
  </w:num>
  <w:num w:numId="6">
    <w:abstractNumId w:val="3"/>
  </w:num>
  <w:num w:numId="7">
    <w:abstractNumId w:val="28"/>
  </w:num>
  <w:num w:numId="8">
    <w:abstractNumId w:val="11"/>
  </w:num>
  <w:num w:numId="9">
    <w:abstractNumId w:val="23"/>
  </w:num>
  <w:num w:numId="10">
    <w:abstractNumId w:val="7"/>
  </w:num>
  <w:num w:numId="11">
    <w:abstractNumId w:val="33"/>
  </w:num>
  <w:num w:numId="12">
    <w:abstractNumId w:val="26"/>
  </w:num>
  <w:num w:numId="13">
    <w:abstractNumId w:val="9"/>
  </w:num>
  <w:num w:numId="14">
    <w:abstractNumId w:val="32"/>
  </w:num>
  <w:num w:numId="15">
    <w:abstractNumId w:val="14"/>
  </w:num>
  <w:num w:numId="16">
    <w:abstractNumId w:val="20"/>
  </w:num>
  <w:num w:numId="17">
    <w:abstractNumId w:val="34"/>
  </w:num>
  <w:num w:numId="18">
    <w:abstractNumId w:val="29"/>
  </w:num>
  <w:num w:numId="19">
    <w:abstractNumId w:val="25"/>
  </w:num>
  <w:num w:numId="20">
    <w:abstractNumId w:val="38"/>
  </w:num>
  <w:num w:numId="21">
    <w:abstractNumId w:val="18"/>
  </w:num>
  <w:num w:numId="22">
    <w:abstractNumId w:val="4"/>
  </w:num>
  <w:num w:numId="23">
    <w:abstractNumId w:val="31"/>
  </w:num>
  <w:num w:numId="24">
    <w:abstractNumId w:val="13"/>
  </w:num>
  <w:num w:numId="25">
    <w:abstractNumId w:val="17"/>
  </w:num>
  <w:num w:numId="26">
    <w:abstractNumId w:val="8"/>
  </w:num>
  <w:num w:numId="27">
    <w:abstractNumId w:val="27"/>
  </w:num>
  <w:num w:numId="28">
    <w:abstractNumId w:val="19"/>
  </w:num>
  <w:num w:numId="29">
    <w:abstractNumId w:val="15"/>
  </w:num>
  <w:num w:numId="30">
    <w:abstractNumId w:val="2"/>
  </w:num>
  <w:num w:numId="31">
    <w:abstractNumId w:val="30"/>
  </w:num>
  <w:num w:numId="32">
    <w:abstractNumId w:val="6"/>
  </w:num>
  <w:num w:numId="33">
    <w:abstractNumId w:val="5"/>
  </w:num>
  <w:num w:numId="34">
    <w:abstractNumId w:val="1"/>
  </w:num>
  <w:num w:numId="35">
    <w:abstractNumId w:val="12"/>
  </w:num>
  <w:num w:numId="36">
    <w:abstractNumId w:val="0"/>
  </w:num>
  <w:num w:numId="37">
    <w:abstractNumId w:val="16"/>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9A"/>
    <w:rsid w:val="00001516"/>
    <w:rsid w:val="000023BA"/>
    <w:rsid w:val="00002CD5"/>
    <w:rsid w:val="00014D37"/>
    <w:rsid w:val="00023019"/>
    <w:rsid w:val="00023056"/>
    <w:rsid w:val="00023F1F"/>
    <w:rsid w:val="00026320"/>
    <w:rsid w:val="00030246"/>
    <w:rsid w:val="00030A03"/>
    <w:rsid w:val="00033CB0"/>
    <w:rsid w:val="00035EA7"/>
    <w:rsid w:val="0004005F"/>
    <w:rsid w:val="0004010B"/>
    <w:rsid w:val="00041ADF"/>
    <w:rsid w:val="0004658F"/>
    <w:rsid w:val="00056FB8"/>
    <w:rsid w:val="000573F1"/>
    <w:rsid w:val="00057D7D"/>
    <w:rsid w:val="00062044"/>
    <w:rsid w:val="00062261"/>
    <w:rsid w:val="000628A3"/>
    <w:rsid w:val="00064600"/>
    <w:rsid w:val="00077293"/>
    <w:rsid w:val="0008042F"/>
    <w:rsid w:val="00080E50"/>
    <w:rsid w:val="000869EF"/>
    <w:rsid w:val="000A0BD6"/>
    <w:rsid w:val="000A7C16"/>
    <w:rsid w:val="000B52BB"/>
    <w:rsid w:val="000B6CC9"/>
    <w:rsid w:val="000C750C"/>
    <w:rsid w:val="000C7D14"/>
    <w:rsid w:val="000D0FA3"/>
    <w:rsid w:val="000D306F"/>
    <w:rsid w:val="000D4B23"/>
    <w:rsid w:val="000E26C3"/>
    <w:rsid w:val="000F1F8F"/>
    <w:rsid w:val="000F5197"/>
    <w:rsid w:val="001018E0"/>
    <w:rsid w:val="00110BEF"/>
    <w:rsid w:val="001142AC"/>
    <w:rsid w:val="00116B27"/>
    <w:rsid w:val="00125A1A"/>
    <w:rsid w:val="0012796A"/>
    <w:rsid w:val="00130C2A"/>
    <w:rsid w:val="0014116A"/>
    <w:rsid w:val="00141D2C"/>
    <w:rsid w:val="00144FC4"/>
    <w:rsid w:val="0014562D"/>
    <w:rsid w:val="001469C5"/>
    <w:rsid w:val="001508C3"/>
    <w:rsid w:val="00151096"/>
    <w:rsid w:val="001523F8"/>
    <w:rsid w:val="00172F4B"/>
    <w:rsid w:val="00173F73"/>
    <w:rsid w:val="00186541"/>
    <w:rsid w:val="001909EC"/>
    <w:rsid w:val="001A7A99"/>
    <w:rsid w:val="001C592B"/>
    <w:rsid w:val="001C6E4D"/>
    <w:rsid w:val="001D513F"/>
    <w:rsid w:val="001D6A62"/>
    <w:rsid w:val="001E17FD"/>
    <w:rsid w:val="001E63DA"/>
    <w:rsid w:val="001F3812"/>
    <w:rsid w:val="001F5C0C"/>
    <w:rsid w:val="001F680E"/>
    <w:rsid w:val="002035F9"/>
    <w:rsid w:val="00203C34"/>
    <w:rsid w:val="00206BB1"/>
    <w:rsid w:val="002079C8"/>
    <w:rsid w:val="002165EA"/>
    <w:rsid w:val="00216757"/>
    <w:rsid w:val="00232BE1"/>
    <w:rsid w:val="002378C6"/>
    <w:rsid w:val="00240350"/>
    <w:rsid w:val="00240C9D"/>
    <w:rsid w:val="002447E4"/>
    <w:rsid w:val="00252426"/>
    <w:rsid w:val="002653A1"/>
    <w:rsid w:val="00265FD6"/>
    <w:rsid w:val="00270153"/>
    <w:rsid w:val="002712A6"/>
    <w:rsid w:val="00271FCB"/>
    <w:rsid w:val="002731A2"/>
    <w:rsid w:val="002859E2"/>
    <w:rsid w:val="00295851"/>
    <w:rsid w:val="002A15BD"/>
    <w:rsid w:val="002A3C70"/>
    <w:rsid w:val="002A7999"/>
    <w:rsid w:val="002B6651"/>
    <w:rsid w:val="002D6E3E"/>
    <w:rsid w:val="002E0B80"/>
    <w:rsid w:val="002E1BF0"/>
    <w:rsid w:val="002E4416"/>
    <w:rsid w:val="002E6A15"/>
    <w:rsid w:val="002F11F1"/>
    <w:rsid w:val="002F145E"/>
    <w:rsid w:val="002F24D2"/>
    <w:rsid w:val="0030377E"/>
    <w:rsid w:val="003076F8"/>
    <w:rsid w:val="003111A9"/>
    <w:rsid w:val="0031381B"/>
    <w:rsid w:val="00313A66"/>
    <w:rsid w:val="003215FD"/>
    <w:rsid w:val="00321FD4"/>
    <w:rsid w:val="00322617"/>
    <w:rsid w:val="0032324B"/>
    <w:rsid w:val="00330468"/>
    <w:rsid w:val="0033252F"/>
    <w:rsid w:val="00332B46"/>
    <w:rsid w:val="0033647A"/>
    <w:rsid w:val="0033670C"/>
    <w:rsid w:val="00337887"/>
    <w:rsid w:val="003426F8"/>
    <w:rsid w:val="00346F5A"/>
    <w:rsid w:val="0035469C"/>
    <w:rsid w:val="0036484E"/>
    <w:rsid w:val="00385319"/>
    <w:rsid w:val="00385AD3"/>
    <w:rsid w:val="003868E5"/>
    <w:rsid w:val="00391F7D"/>
    <w:rsid w:val="003A0135"/>
    <w:rsid w:val="003A7208"/>
    <w:rsid w:val="003A7B3C"/>
    <w:rsid w:val="003B273D"/>
    <w:rsid w:val="003B5FDE"/>
    <w:rsid w:val="003C189F"/>
    <w:rsid w:val="003C1B3D"/>
    <w:rsid w:val="003C2B2B"/>
    <w:rsid w:val="003C3326"/>
    <w:rsid w:val="003D7B22"/>
    <w:rsid w:val="003E3025"/>
    <w:rsid w:val="003E446B"/>
    <w:rsid w:val="003E6B5A"/>
    <w:rsid w:val="003F5604"/>
    <w:rsid w:val="003F5953"/>
    <w:rsid w:val="0041128D"/>
    <w:rsid w:val="004136EE"/>
    <w:rsid w:val="00413D45"/>
    <w:rsid w:val="00413ED7"/>
    <w:rsid w:val="00417646"/>
    <w:rsid w:val="004176B0"/>
    <w:rsid w:val="0041786B"/>
    <w:rsid w:val="00430178"/>
    <w:rsid w:val="00432ED0"/>
    <w:rsid w:val="00435DF2"/>
    <w:rsid w:val="004361A4"/>
    <w:rsid w:val="00437BA8"/>
    <w:rsid w:val="00437F65"/>
    <w:rsid w:val="00441F41"/>
    <w:rsid w:val="00444240"/>
    <w:rsid w:val="00450286"/>
    <w:rsid w:val="00455B06"/>
    <w:rsid w:val="00464BE0"/>
    <w:rsid w:val="004748F5"/>
    <w:rsid w:val="00474973"/>
    <w:rsid w:val="0047522B"/>
    <w:rsid w:val="0047796A"/>
    <w:rsid w:val="00480986"/>
    <w:rsid w:val="004907CA"/>
    <w:rsid w:val="004923E9"/>
    <w:rsid w:val="00492F10"/>
    <w:rsid w:val="00493EFE"/>
    <w:rsid w:val="004A1778"/>
    <w:rsid w:val="004A1F47"/>
    <w:rsid w:val="004A2FF3"/>
    <w:rsid w:val="004A51DF"/>
    <w:rsid w:val="004B099F"/>
    <w:rsid w:val="004B4891"/>
    <w:rsid w:val="004C0538"/>
    <w:rsid w:val="004C0828"/>
    <w:rsid w:val="004C2455"/>
    <w:rsid w:val="004C2AEC"/>
    <w:rsid w:val="004C59BC"/>
    <w:rsid w:val="004C7FC0"/>
    <w:rsid w:val="004D01BF"/>
    <w:rsid w:val="004D195A"/>
    <w:rsid w:val="004D31E0"/>
    <w:rsid w:val="004E15CC"/>
    <w:rsid w:val="004E6044"/>
    <w:rsid w:val="004F1487"/>
    <w:rsid w:val="004F5952"/>
    <w:rsid w:val="004F595F"/>
    <w:rsid w:val="004F6E39"/>
    <w:rsid w:val="004F7A4B"/>
    <w:rsid w:val="00500316"/>
    <w:rsid w:val="00505163"/>
    <w:rsid w:val="00511B32"/>
    <w:rsid w:val="00520D0C"/>
    <w:rsid w:val="00526B2B"/>
    <w:rsid w:val="00527448"/>
    <w:rsid w:val="00535A14"/>
    <w:rsid w:val="00540515"/>
    <w:rsid w:val="00540E94"/>
    <w:rsid w:val="005422A4"/>
    <w:rsid w:val="00542C47"/>
    <w:rsid w:val="00552155"/>
    <w:rsid w:val="00560576"/>
    <w:rsid w:val="005641A9"/>
    <w:rsid w:val="00566D12"/>
    <w:rsid w:val="005836C4"/>
    <w:rsid w:val="005848EF"/>
    <w:rsid w:val="00593C14"/>
    <w:rsid w:val="00596F66"/>
    <w:rsid w:val="005A3799"/>
    <w:rsid w:val="005A5733"/>
    <w:rsid w:val="005A7B40"/>
    <w:rsid w:val="005B2A8D"/>
    <w:rsid w:val="005B494D"/>
    <w:rsid w:val="005C394A"/>
    <w:rsid w:val="005C4102"/>
    <w:rsid w:val="005D4A58"/>
    <w:rsid w:val="005D6FF6"/>
    <w:rsid w:val="005E0996"/>
    <w:rsid w:val="005E3AC6"/>
    <w:rsid w:val="005E56F2"/>
    <w:rsid w:val="00603DEC"/>
    <w:rsid w:val="0060483C"/>
    <w:rsid w:val="00605923"/>
    <w:rsid w:val="00607201"/>
    <w:rsid w:val="006108D4"/>
    <w:rsid w:val="00611A62"/>
    <w:rsid w:val="006121E6"/>
    <w:rsid w:val="00615979"/>
    <w:rsid w:val="00617615"/>
    <w:rsid w:val="00620207"/>
    <w:rsid w:val="0062522E"/>
    <w:rsid w:val="00626DA1"/>
    <w:rsid w:val="0063571D"/>
    <w:rsid w:val="00645C1C"/>
    <w:rsid w:val="00645F77"/>
    <w:rsid w:val="00652A96"/>
    <w:rsid w:val="00655D60"/>
    <w:rsid w:val="006620DC"/>
    <w:rsid w:val="00670864"/>
    <w:rsid w:val="0068006F"/>
    <w:rsid w:val="00682EBF"/>
    <w:rsid w:val="00686A53"/>
    <w:rsid w:val="00687ED6"/>
    <w:rsid w:val="0069107F"/>
    <w:rsid w:val="00691991"/>
    <w:rsid w:val="006951FB"/>
    <w:rsid w:val="00695329"/>
    <w:rsid w:val="006A20F4"/>
    <w:rsid w:val="006A709A"/>
    <w:rsid w:val="006B07D2"/>
    <w:rsid w:val="006B3B28"/>
    <w:rsid w:val="006B4139"/>
    <w:rsid w:val="006B6927"/>
    <w:rsid w:val="006C1D01"/>
    <w:rsid w:val="006C1E59"/>
    <w:rsid w:val="006C4F81"/>
    <w:rsid w:val="006C56AF"/>
    <w:rsid w:val="006D3966"/>
    <w:rsid w:val="006E0DB0"/>
    <w:rsid w:val="006F44CF"/>
    <w:rsid w:val="006F6E14"/>
    <w:rsid w:val="00700B74"/>
    <w:rsid w:val="0070374D"/>
    <w:rsid w:val="00703D79"/>
    <w:rsid w:val="00705500"/>
    <w:rsid w:val="007056A9"/>
    <w:rsid w:val="007140CD"/>
    <w:rsid w:val="00715F40"/>
    <w:rsid w:val="00720187"/>
    <w:rsid w:val="00720B21"/>
    <w:rsid w:val="00726942"/>
    <w:rsid w:val="007277FF"/>
    <w:rsid w:val="00747C51"/>
    <w:rsid w:val="0075666C"/>
    <w:rsid w:val="007624A0"/>
    <w:rsid w:val="00763CF5"/>
    <w:rsid w:val="00765DB8"/>
    <w:rsid w:val="00771F07"/>
    <w:rsid w:val="00774AAF"/>
    <w:rsid w:val="00785349"/>
    <w:rsid w:val="0078547F"/>
    <w:rsid w:val="00785550"/>
    <w:rsid w:val="00797C48"/>
    <w:rsid w:val="007A173E"/>
    <w:rsid w:val="007A5213"/>
    <w:rsid w:val="007A6AD9"/>
    <w:rsid w:val="007B0472"/>
    <w:rsid w:val="007B2238"/>
    <w:rsid w:val="007B3B6A"/>
    <w:rsid w:val="007B6534"/>
    <w:rsid w:val="007B70E1"/>
    <w:rsid w:val="007C76C0"/>
    <w:rsid w:val="007C7C05"/>
    <w:rsid w:val="007D099D"/>
    <w:rsid w:val="007D5148"/>
    <w:rsid w:val="007D5D82"/>
    <w:rsid w:val="007E60D0"/>
    <w:rsid w:val="007F10B2"/>
    <w:rsid w:val="007F24B5"/>
    <w:rsid w:val="007F42D6"/>
    <w:rsid w:val="007F5CFB"/>
    <w:rsid w:val="007F70C1"/>
    <w:rsid w:val="00805507"/>
    <w:rsid w:val="00813E8B"/>
    <w:rsid w:val="008203F0"/>
    <w:rsid w:val="00820631"/>
    <w:rsid w:val="0083092D"/>
    <w:rsid w:val="008371C5"/>
    <w:rsid w:val="00837D4C"/>
    <w:rsid w:val="00840147"/>
    <w:rsid w:val="00841135"/>
    <w:rsid w:val="008423D4"/>
    <w:rsid w:val="00861172"/>
    <w:rsid w:val="0087515B"/>
    <w:rsid w:val="00875FCE"/>
    <w:rsid w:val="00881C7D"/>
    <w:rsid w:val="00885A9A"/>
    <w:rsid w:val="00892E60"/>
    <w:rsid w:val="008961F9"/>
    <w:rsid w:val="008A33FB"/>
    <w:rsid w:val="008A5035"/>
    <w:rsid w:val="008A5B8A"/>
    <w:rsid w:val="008A7F36"/>
    <w:rsid w:val="008B2473"/>
    <w:rsid w:val="008B5E10"/>
    <w:rsid w:val="008B631E"/>
    <w:rsid w:val="008B6A45"/>
    <w:rsid w:val="008B71FC"/>
    <w:rsid w:val="008B7456"/>
    <w:rsid w:val="008C0B96"/>
    <w:rsid w:val="008C266F"/>
    <w:rsid w:val="008D0B9A"/>
    <w:rsid w:val="008D114E"/>
    <w:rsid w:val="008D1B79"/>
    <w:rsid w:val="008D5C32"/>
    <w:rsid w:val="008D78A8"/>
    <w:rsid w:val="008D7BF2"/>
    <w:rsid w:val="008D7C2C"/>
    <w:rsid w:val="008E19E8"/>
    <w:rsid w:val="008E1A9B"/>
    <w:rsid w:val="008E254E"/>
    <w:rsid w:val="008E39F7"/>
    <w:rsid w:val="008F2D2F"/>
    <w:rsid w:val="00913C36"/>
    <w:rsid w:val="00921BCD"/>
    <w:rsid w:val="00924B90"/>
    <w:rsid w:val="00937864"/>
    <w:rsid w:val="00940766"/>
    <w:rsid w:val="009477E2"/>
    <w:rsid w:val="00947D5B"/>
    <w:rsid w:val="009515EE"/>
    <w:rsid w:val="009602EB"/>
    <w:rsid w:val="009648D2"/>
    <w:rsid w:val="00965BDB"/>
    <w:rsid w:val="00967E65"/>
    <w:rsid w:val="00970E6B"/>
    <w:rsid w:val="00974768"/>
    <w:rsid w:val="00975FBE"/>
    <w:rsid w:val="009765CA"/>
    <w:rsid w:val="009826C0"/>
    <w:rsid w:val="00990F49"/>
    <w:rsid w:val="00991D13"/>
    <w:rsid w:val="00992838"/>
    <w:rsid w:val="00995E08"/>
    <w:rsid w:val="009A145D"/>
    <w:rsid w:val="009B2119"/>
    <w:rsid w:val="009C349E"/>
    <w:rsid w:val="009C66C2"/>
    <w:rsid w:val="009D4FF6"/>
    <w:rsid w:val="009E0CD2"/>
    <w:rsid w:val="009E2930"/>
    <w:rsid w:val="009E2F2D"/>
    <w:rsid w:val="009E30C1"/>
    <w:rsid w:val="009E60AE"/>
    <w:rsid w:val="009F0534"/>
    <w:rsid w:val="009F16FE"/>
    <w:rsid w:val="009F5AAD"/>
    <w:rsid w:val="00A0683C"/>
    <w:rsid w:val="00A07D3F"/>
    <w:rsid w:val="00A112DA"/>
    <w:rsid w:val="00A14CF4"/>
    <w:rsid w:val="00A200B3"/>
    <w:rsid w:val="00A205A3"/>
    <w:rsid w:val="00A2158A"/>
    <w:rsid w:val="00A30D05"/>
    <w:rsid w:val="00A30F43"/>
    <w:rsid w:val="00A46766"/>
    <w:rsid w:val="00A51896"/>
    <w:rsid w:val="00A5239F"/>
    <w:rsid w:val="00A64680"/>
    <w:rsid w:val="00A65B21"/>
    <w:rsid w:val="00A67B64"/>
    <w:rsid w:val="00A70103"/>
    <w:rsid w:val="00A70B34"/>
    <w:rsid w:val="00A75358"/>
    <w:rsid w:val="00A77746"/>
    <w:rsid w:val="00A813D6"/>
    <w:rsid w:val="00A81C45"/>
    <w:rsid w:val="00A81F9D"/>
    <w:rsid w:val="00A85022"/>
    <w:rsid w:val="00A95C53"/>
    <w:rsid w:val="00A9638D"/>
    <w:rsid w:val="00A969F2"/>
    <w:rsid w:val="00AB1C66"/>
    <w:rsid w:val="00AB1D33"/>
    <w:rsid w:val="00AC1B4A"/>
    <w:rsid w:val="00AC5C2C"/>
    <w:rsid w:val="00AD4E51"/>
    <w:rsid w:val="00AD4FAA"/>
    <w:rsid w:val="00AD60CB"/>
    <w:rsid w:val="00AE0E0F"/>
    <w:rsid w:val="00AE119A"/>
    <w:rsid w:val="00AE21ED"/>
    <w:rsid w:val="00B0458E"/>
    <w:rsid w:val="00B05D7F"/>
    <w:rsid w:val="00B1241A"/>
    <w:rsid w:val="00B12917"/>
    <w:rsid w:val="00B14741"/>
    <w:rsid w:val="00B14D46"/>
    <w:rsid w:val="00B30E64"/>
    <w:rsid w:val="00B31654"/>
    <w:rsid w:val="00B35959"/>
    <w:rsid w:val="00B51C29"/>
    <w:rsid w:val="00B539AB"/>
    <w:rsid w:val="00B60880"/>
    <w:rsid w:val="00B61627"/>
    <w:rsid w:val="00B644C1"/>
    <w:rsid w:val="00B75F8E"/>
    <w:rsid w:val="00B80DF4"/>
    <w:rsid w:val="00B82B08"/>
    <w:rsid w:val="00B91432"/>
    <w:rsid w:val="00B9166E"/>
    <w:rsid w:val="00B92C72"/>
    <w:rsid w:val="00B93CE7"/>
    <w:rsid w:val="00B97C2E"/>
    <w:rsid w:val="00BA3C7A"/>
    <w:rsid w:val="00BA468C"/>
    <w:rsid w:val="00BA6DC3"/>
    <w:rsid w:val="00BA6F18"/>
    <w:rsid w:val="00BC1499"/>
    <w:rsid w:val="00BD2663"/>
    <w:rsid w:val="00BD413B"/>
    <w:rsid w:val="00BE3630"/>
    <w:rsid w:val="00BE6A6B"/>
    <w:rsid w:val="00BE7339"/>
    <w:rsid w:val="00BE7591"/>
    <w:rsid w:val="00BF42B7"/>
    <w:rsid w:val="00BF55A9"/>
    <w:rsid w:val="00BF56D2"/>
    <w:rsid w:val="00C102AB"/>
    <w:rsid w:val="00C12D26"/>
    <w:rsid w:val="00C13B75"/>
    <w:rsid w:val="00C20453"/>
    <w:rsid w:val="00C20A19"/>
    <w:rsid w:val="00C23963"/>
    <w:rsid w:val="00C2730C"/>
    <w:rsid w:val="00C30542"/>
    <w:rsid w:val="00C32750"/>
    <w:rsid w:val="00C3406F"/>
    <w:rsid w:val="00C34AB7"/>
    <w:rsid w:val="00C437B8"/>
    <w:rsid w:val="00C5026B"/>
    <w:rsid w:val="00C51818"/>
    <w:rsid w:val="00C64201"/>
    <w:rsid w:val="00C72272"/>
    <w:rsid w:val="00C76329"/>
    <w:rsid w:val="00C8200C"/>
    <w:rsid w:val="00C83502"/>
    <w:rsid w:val="00C83A2A"/>
    <w:rsid w:val="00C852FD"/>
    <w:rsid w:val="00C85841"/>
    <w:rsid w:val="00C91ABE"/>
    <w:rsid w:val="00CA0452"/>
    <w:rsid w:val="00CB0D5A"/>
    <w:rsid w:val="00CB3D65"/>
    <w:rsid w:val="00CC25B5"/>
    <w:rsid w:val="00CC2BB6"/>
    <w:rsid w:val="00CC4026"/>
    <w:rsid w:val="00CC5D3A"/>
    <w:rsid w:val="00CC6844"/>
    <w:rsid w:val="00CD07A1"/>
    <w:rsid w:val="00CD7594"/>
    <w:rsid w:val="00CE27B4"/>
    <w:rsid w:val="00CE445C"/>
    <w:rsid w:val="00CE53E1"/>
    <w:rsid w:val="00CF2073"/>
    <w:rsid w:val="00CF3AC6"/>
    <w:rsid w:val="00CF5613"/>
    <w:rsid w:val="00CF62E9"/>
    <w:rsid w:val="00D007A3"/>
    <w:rsid w:val="00D01520"/>
    <w:rsid w:val="00D04CA9"/>
    <w:rsid w:val="00D0695B"/>
    <w:rsid w:val="00D13320"/>
    <w:rsid w:val="00D17F93"/>
    <w:rsid w:val="00D22B70"/>
    <w:rsid w:val="00D23DBE"/>
    <w:rsid w:val="00D24057"/>
    <w:rsid w:val="00D255A0"/>
    <w:rsid w:val="00D269F5"/>
    <w:rsid w:val="00D32C2E"/>
    <w:rsid w:val="00D37BFE"/>
    <w:rsid w:val="00D42C07"/>
    <w:rsid w:val="00D53C6F"/>
    <w:rsid w:val="00D6348A"/>
    <w:rsid w:val="00D641E9"/>
    <w:rsid w:val="00D730ED"/>
    <w:rsid w:val="00D733EC"/>
    <w:rsid w:val="00D74E87"/>
    <w:rsid w:val="00D75C38"/>
    <w:rsid w:val="00D85DC7"/>
    <w:rsid w:val="00D86CC8"/>
    <w:rsid w:val="00D9259C"/>
    <w:rsid w:val="00D94D69"/>
    <w:rsid w:val="00DA0A68"/>
    <w:rsid w:val="00DB1D40"/>
    <w:rsid w:val="00DC53BD"/>
    <w:rsid w:val="00DE2425"/>
    <w:rsid w:val="00DF59D0"/>
    <w:rsid w:val="00E05FDF"/>
    <w:rsid w:val="00E06D2C"/>
    <w:rsid w:val="00E10BCD"/>
    <w:rsid w:val="00E11C72"/>
    <w:rsid w:val="00E1494A"/>
    <w:rsid w:val="00E25C0A"/>
    <w:rsid w:val="00E31D11"/>
    <w:rsid w:val="00E33B95"/>
    <w:rsid w:val="00E35C74"/>
    <w:rsid w:val="00E36A3A"/>
    <w:rsid w:val="00E4214D"/>
    <w:rsid w:val="00E46F61"/>
    <w:rsid w:val="00E5583E"/>
    <w:rsid w:val="00E65558"/>
    <w:rsid w:val="00E672F8"/>
    <w:rsid w:val="00E73218"/>
    <w:rsid w:val="00E73A82"/>
    <w:rsid w:val="00E87CB4"/>
    <w:rsid w:val="00E90488"/>
    <w:rsid w:val="00E94691"/>
    <w:rsid w:val="00E9568F"/>
    <w:rsid w:val="00E95EB3"/>
    <w:rsid w:val="00EA5743"/>
    <w:rsid w:val="00EB0E0C"/>
    <w:rsid w:val="00EB1A81"/>
    <w:rsid w:val="00EB3CB7"/>
    <w:rsid w:val="00EB651B"/>
    <w:rsid w:val="00ED0032"/>
    <w:rsid w:val="00EE1AA9"/>
    <w:rsid w:val="00EF3B66"/>
    <w:rsid w:val="00F01043"/>
    <w:rsid w:val="00F0281F"/>
    <w:rsid w:val="00F02D14"/>
    <w:rsid w:val="00F04055"/>
    <w:rsid w:val="00F068CB"/>
    <w:rsid w:val="00F102D0"/>
    <w:rsid w:val="00F10E31"/>
    <w:rsid w:val="00F1139E"/>
    <w:rsid w:val="00F16A59"/>
    <w:rsid w:val="00F235CB"/>
    <w:rsid w:val="00F2769D"/>
    <w:rsid w:val="00F41F0D"/>
    <w:rsid w:val="00F4492F"/>
    <w:rsid w:val="00F51CA8"/>
    <w:rsid w:val="00F5342D"/>
    <w:rsid w:val="00F53960"/>
    <w:rsid w:val="00F74768"/>
    <w:rsid w:val="00F7734B"/>
    <w:rsid w:val="00F93031"/>
    <w:rsid w:val="00F93E96"/>
    <w:rsid w:val="00F94820"/>
    <w:rsid w:val="00F94E63"/>
    <w:rsid w:val="00F96322"/>
    <w:rsid w:val="00F97EB6"/>
    <w:rsid w:val="00FA26EA"/>
    <w:rsid w:val="00FA2DBE"/>
    <w:rsid w:val="00FA399F"/>
    <w:rsid w:val="00FA3E7E"/>
    <w:rsid w:val="00FB457B"/>
    <w:rsid w:val="00FC6FE5"/>
    <w:rsid w:val="00FD11AA"/>
    <w:rsid w:val="00FE7DB2"/>
    <w:rsid w:val="00FF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F5B907-59C4-4914-ACCE-CBFACD5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15F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4923E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47"/>
    <w:pPr>
      <w:ind w:left="720"/>
      <w:contextualSpacing/>
    </w:pPr>
  </w:style>
  <w:style w:type="character" w:styleId="Hyperlink">
    <w:name w:val="Hyperlink"/>
    <w:basedOn w:val="DefaultParagraphFont"/>
    <w:uiPriority w:val="99"/>
    <w:unhideWhenUsed/>
    <w:rsid w:val="00E06D2C"/>
    <w:rPr>
      <w:color w:val="0000FF"/>
      <w:u w:val="single"/>
    </w:rPr>
  </w:style>
  <w:style w:type="paragraph" w:styleId="NormalWeb">
    <w:name w:val="Normal (Web)"/>
    <w:basedOn w:val="Normal"/>
    <w:uiPriority w:val="99"/>
    <w:semiHidden/>
    <w:unhideWhenUsed/>
    <w:rsid w:val="00E06D2C"/>
    <w:pPr>
      <w:spacing w:before="100" w:beforeAutospacing="1" w:after="100" w:afterAutospacing="1" w:line="240" w:lineRule="auto"/>
    </w:pPr>
    <w:rPr>
      <w:rFonts w:ascii="Times New Roman" w:eastAsia="Times New Roman" w:hAnsi="Times New Roman" w:cs="Times New Roman"/>
      <w:sz w:val="24"/>
      <w:szCs w:val="24"/>
      <w:lang w:val="de-LU" w:eastAsia="de-LU"/>
    </w:rPr>
  </w:style>
  <w:style w:type="character" w:styleId="Emphasis">
    <w:name w:val="Emphasis"/>
    <w:basedOn w:val="DefaultParagraphFont"/>
    <w:uiPriority w:val="20"/>
    <w:qFormat/>
    <w:rsid w:val="00ED0032"/>
    <w:rPr>
      <w:i/>
      <w:iCs/>
    </w:rPr>
  </w:style>
  <w:style w:type="paragraph" w:customStyle="1" w:styleId="richtextp">
    <w:name w:val="richtext_p"/>
    <w:basedOn w:val="Normal"/>
    <w:rsid w:val="00D06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chtextli">
    <w:name w:val="richtext_li"/>
    <w:basedOn w:val="DefaultParagraphFont"/>
    <w:rsid w:val="00D0695B"/>
  </w:style>
  <w:style w:type="paragraph" w:styleId="Header">
    <w:name w:val="header"/>
    <w:basedOn w:val="Normal"/>
    <w:link w:val="HeaderChar"/>
    <w:uiPriority w:val="99"/>
    <w:unhideWhenUsed/>
    <w:rsid w:val="00535A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5A14"/>
  </w:style>
  <w:style w:type="paragraph" w:styleId="Footer">
    <w:name w:val="footer"/>
    <w:basedOn w:val="Normal"/>
    <w:link w:val="FooterChar"/>
    <w:uiPriority w:val="99"/>
    <w:unhideWhenUsed/>
    <w:rsid w:val="00535A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5A14"/>
  </w:style>
  <w:style w:type="character" w:styleId="CommentReference">
    <w:name w:val="annotation reference"/>
    <w:basedOn w:val="DefaultParagraphFont"/>
    <w:uiPriority w:val="99"/>
    <w:semiHidden/>
    <w:unhideWhenUsed/>
    <w:rsid w:val="007D5148"/>
    <w:rPr>
      <w:sz w:val="16"/>
      <w:szCs w:val="16"/>
    </w:rPr>
  </w:style>
  <w:style w:type="paragraph" w:styleId="CommentText">
    <w:name w:val="annotation text"/>
    <w:basedOn w:val="Normal"/>
    <w:link w:val="CommentTextChar"/>
    <w:uiPriority w:val="99"/>
    <w:semiHidden/>
    <w:unhideWhenUsed/>
    <w:rsid w:val="007D5148"/>
    <w:pPr>
      <w:spacing w:line="240" w:lineRule="auto"/>
    </w:pPr>
    <w:rPr>
      <w:sz w:val="20"/>
      <w:szCs w:val="20"/>
    </w:rPr>
  </w:style>
  <w:style w:type="character" w:customStyle="1" w:styleId="CommentTextChar">
    <w:name w:val="Comment Text Char"/>
    <w:basedOn w:val="DefaultParagraphFont"/>
    <w:link w:val="CommentText"/>
    <w:uiPriority w:val="99"/>
    <w:semiHidden/>
    <w:rsid w:val="007D5148"/>
    <w:rPr>
      <w:sz w:val="20"/>
      <w:szCs w:val="20"/>
    </w:rPr>
  </w:style>
  <w:style w:type="paragraph" w:styleId="CommentSubject">
    <w:name w:val="annotation subject"/>
    <w:basedOn w:val="CommentText"/>
    <w:next w:val="CommentText"/>
    <w:link w:val="CommentSubjectChar"/>
    <w:uiPriority w:val="99"/>
    <w:semiHidden/>
    <w:unhideWhenUsed/>
    <w:rsid w:val="007D5148"/>
    <w:rPr>
      <w:b/>
      <w:bCs/>
    </w:rPr>
  </w:style>
  <w:style w:type="character" w:customStyle="1" w:styleId="CommentSubjectChar">
    <w:name w:val="Comment Subject Char"/>
    <w:basedOn w:val="CommentTextChar"/>
    <w:link w:val="CommentSubject"/>
    <w:uiPriority w:val="99"/>
    <w:semiHidden/>
    <w:rsid w:val="007D5148"/>
    <w:rPr>
      <w:b/>
      <w:bCs/>
      <w:sz w:val="20"/>
      <w:szCs w:val="20"/>
    </w:rPr>
  </w:style>
  <w:style w:type="paragraph" w:styleId="BalloonText">
    <w:name w:val="Balloon Text"/>
    <w:basedOn w:val="Normal"/>
    <w:link w:val="BalloonTextChar"/>
    <w:uiPriority w:val="99"/>
    <w:semiHidden/>
    <w:unhideWhenUsed/>
    <w:rsid w:val="007D5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48"/>
    <w:rPr>
      <w:rFonts w:ascii="Segoe UI" w:hAnsi="Segoe UI" w:cs="Segoe UI"/>
      <w:sz w:val="18"/>
      <w:szCs w:val="18"/>
    </w:rPr>
  </w:style>
  <w:style w:type="paragraph" w:styleId="PlainText">
    <w:name w:val="Plain Text"/>
    <w:basedOn w:val="Normal"/>
    <w:link w:val="PlainTextChar"/>
    <w:uiPriority w:val="99"/>
    <w:semiHidden/>
    <w:unhideWhenUsed/>
    <w:rsid w:val="003A72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7208"/>
    <w:rPr>
      <w:rFonts w:ascii="Calibri" w:hAnsi="Calibri"/>
      <w:szCs w:val="21"/>
    </w:rPr>
  </w:style>
  <w:style w:type="character" w:styleId="Strong">
    <w:name w:val="Strong"/>
    <w:basedOn w:val="DefaultParagraphFont"/>
    <w:uiPriority w:val="22"/>
    <w:qFormat/>
    <w:rsid w:val="005D6FF6"/>
    <w:rPr>
      <w:b/>
      <w:bCs/>
    </w:rPr>
  </w:style>
  <w:style w:type="paragraph" w:styleId="FootnoteText">
    <w:name w:val="footnote text"/>
    <w:basedOn w:val="Normal"/>
    <w:link w:val="FootnoteTextChar"/>
    <w:uiPriority w:val="99"/>
    <w:semiHidden/>
    <w:unhideWhenUsed/>
    <w:rsid w:val="00A81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3D6"/>
    <w:rPr>
      <w:sz w:val="20"/>
      <w:szCs w:val="20"/>
    </w:rPr>
  </w:style>
  <w:style w:type="character" w:styleId="FootnoteReference">
    <w:name w:val="footnote reference"/>
    <w:basedOn w:val="DefaultParagraphFont"/>
    <w:uiPriority w:val="99"/>
    <w:semiHidden/>
    <w:unhideWhenUsed/>
    <w:rsid w:val="00A813D6"/>
    <w:rPr>
      <w:vertAlign w:val="superscript"/>
    </w:rPr>
  </w:style>
  <w:style w:type="character" w:customStyle="1" w:styleId="Heading2Char">
    <w:name w:val="Heading 2 Char"/>
    <w:basedOn w:val="DefaultParagraphFont"/>
    <w:link w:val="Heading2"/>
    <w:uiPriority w:val="9"/>
    <w:rsid w:val="00715F40"/>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D4A58"/>
    <w:pPr>
      <w:spacing w:after="0" w:line="240" w:lineRule="auto"/>
    </w:pPr>
  </w:style>
  <w:style w:type="character" w:customStyle="1" w:styleId="Heading5Char">
    <w:name w:val="Heading 5 Char"/>
    <w:basedOn w:val="DefaultParagraphFont"/>
    <w:link w:val="Heading5"/>
    <w:uiPriority w:val="9"/>
    <w:rsid w:val="004923E9"/>
    <w:rPr>
      <w:rFonts w:asciiTheme="majorHAnsi" w:eastAsiaTheme="majorEastAsia" w:hAnsiTheme="majorHAnsi" w:cstheme="majorBidi"/>
      <w:color w:val="2E74B5" w:themeColor="accent1" w:themeShade="BF"/>
    </w:rPr>
  </w:style>
  <w:style w:type="paragraph" w:customStyle="1" w:styleId="Default">
    <w:name w:val="Default"/>
    <w:rsid w:val="006953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922">
      <w:bodyDiv w:val="1"/>
      <w:marLeft w:val="0"/>
      <w:marRight w:val="0"/>
      <w:marTop w:val="0"/>
      <w:marBottom w:val="0"/>
      <w:divBdr>
        <w:top w:val="none" w:sz="0" w:space="0" w:color="auto"/>
        <w:left w:val="none" w:sz="0" w:space="0" w:color="auto"/>
        <w:bottom w:val="none" w:sz="0" w:space="0" w:color="auto"/>
        <w:right w:val="none" w:sz="0" w:space="0" w:color="auto"/>
      </w:divBdr>
      <w:divsChild>
        <w:div w:id="1861355587">
          <w:marLeft w:val="0"/>
          <w:marRight w:val="0"/>
          <w:marTop w:val="0"/>
          <w:marBottom w:val="0"/>
          <w:divBdr>
            <w:top w:val="none" w:sz="0" w:space="0" w:color="auto"/>
            <w:left w:val="none" w:sz="0" w:space="0" w:color="auto"/>
            <w:bottom w:val="none" w:sz="0" w:space="0" w:color="auto"/>
            <w:right w:val="none" w:sz="0" w:space="0" w:color="auto"/>
          </w:divBdr>
          <w:divsChild>
            <w:div w:id="144930150">
              <w:marLeft w:val="0"/>
              <w:marRight w:val="0"/>
              <w:marTop w:val="0"/>
              <w:marBottom w:val="0"/>
              <w:divBdr>
                <w:top w:val="none" w:sz="0" w:space="0" w:color="auto"/>
                <w:left w:val="none" w:sz="0" w:space="0" w:color="auto"/>
                <w:bottom w:val="none" w:sz="0" w:space="0" w:color="auto"/>
                <w:right w:val="none" w:sz="0" w:space="0" w:color="auto"/>
              </w:divBdr>
              <w:divsChild>
                <w:div w:id="1425421779">
                  <w:marLeft w:val="0"/>
                  <w:marRight w:val="0"/>
                  <w:marTop w:val="0"/>
                  <w:marBottom w:val="0"/>
                  <w:divBdr>
                    <w:top w:val="none" w:sz="0" w:space="0" w:color="auto"/>
                    <w:left w:val="none" w:sz="0" w:space="0" w:color="auto"/>
                    <w:bottom w:val="none" w:sz="0" w:space="0" w:color="auto"/>
                    <w:right w:val="none" w:sz="0" w:space="0" w:color="auto"/>
                  </w:divBdr>
                  <w:divsChild>
                    <w:div w:id="11940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9210">
      <w:bodyDiv w:val="1"/>
      <w:marLeft w:val="0"/>
      <w:marRight w:val="0"/>
      <w:marTop w:val="0"/>
      <w:marBottom w:val="0"/>
      <w:divBdr>
        <w:top w:val="none" w:sz="0" w:space="0" w:color="auto"/>
        <w:left w:val="none" w:sz="0" w:space="0" w:color="auto"/>
        <w:bottom w:val="none" w:sz="0" w:space="0" w:color="auto"/>
        <w:right w:val="none" w:sz="0" w:space="0" w:color="auto"/>
      </w:divBdr>
      <w:divsChild>
        <w:div w:id="1096941725">
          <w:marLeft w:val="0"/>
          <w:marRight w:val="0"/>
          <w:marTop w:val="142"/>
          <w:marBottom w:val="0"/>
          <w:divBdr>
            <w:top w:val="none" w:sz="0" w:space="0" w:color="auto"/>
            <w:left w:val="none" w:sz="0" w:space="0" w:color="auto"/>
            <w:bottom w:val="none" w:sz="0" w:space="0" w:color="auto"/>
            <w:right w:val="none" w:sz="0" w:space="0" w:color="auto"/>
          </w:divBdr>
        </w:div>
      </w:divsChild>
    </w:div>
    <w:div w:id="421533598">
      <w:bodyDiv w:val="1"/>
      <w:marLeft w:val="0"/>
      <w:marRight w:val="0"/>
      <w:marTop w:val="0"/>
      <w:marBottom w:val="0"/>
      <w:divBdr>
        <w:top w:val="none" w:sz="0" w:space="0" w:color="auto"/>
        <w:left w:val="none" w:sz="0" w:space="0" w:color="auto"/>
        <w:bottom w:val="none" w:sz="0" w:space="0" w:color="auto"/>
        <w:right w:val="none" w:sz="0" w:space="0" w:color="auto"/>
      </w:divBdr>
    </w:div>
    <w:div w:id="426311759">
      <w:bodyDiv w:val="1"/>
      <w:marLeft w:val="0"/>
      <w:marRight w:val="0"/>
      <w:marTop w:val="0"/>
      <w:marBottom w:val="0"/>
      <w:divBdr>
        <w:top w:val="none" w:sz="0" w:space="0" w:color="auto"/>
        <w:left w:val="none" w:sz="0" w:space="0" w:color="auto"/>
        <w:bottom w:val="none" w:sz="0" w:space="0" w:color="auto"/>
        <w:right w:val="none" w:sz="0" w:space="0" w:color="auto"/>
      </w:divBdr>
      <w:divsChild>
        <w:div w:id="1538080670">
          <w:marLeft w:val="0"/>
          <w:marRight w:val="0"/>
          <w:marTop w:val="0"/>
          <w:marBottom w:val="0"/>
          <w:divBdr>
            <w:top w:val="none" w:sz="0" w:space="0" w:color="auto"/>
            <w:left w:val="none" w:sz="0" w:space="0" w:color="auto"/>
            <w:bottom w:val="none" w:sz="0" w:space="0" w:color="auto"/>
            <w:right w:val="none" w:sz="0" w:space="0" w:color="auto"/>
          </w:divBdr>
          <w:divsChild>
            <w:div w:id="1303733991">
              <w:marLeft w:val="0"/>
              <w:marRight w:val="0"/>
              <w:marTop w:val="0"/>
              <w:marBottom w:val="0"/>
              <w:divBdr>
                <w:top w:val="none" w:sz="0" w:space="0" w:color="auto"/>
                <w:left w:val="none" w:sz="0" w:space="0" w:color="auto"/>
                <w:bottom w:val="none" w:sz="0" w:space="0" w:color="auto"/>
                <w:right w:val="none" w:sz="0" w:space="0" w:color="auto"/>
              </w:divBdr>
              <w:divsChild>
                <w:div w:id="1901668630">
                  <w:marLeft w:val="0"/>
                  <w:marRight w:val="0"/>
                  <w:marTop w:val="0"/>
                  <w:marBottom w:val="0"/>
                  <w:divBdr>
                    <w:top w:val="none" w:sz="0" w:space="0" w:color="auto"/>
                    <w:left w:val="none" w:sz="0" w:space="0" w:color="auto"/>
                    <w:bottom w:val="none" w:sz="0" w:space="0" w:color="auto"/>
                    <w:right w:val="none" w:sz="0" w:space="0" w:color="auto"/>
                  </w:divBdr>
                  <w:divsChild>
                    <w:div w:id="1790707025">
                      <w:marLeft w:val="0"/>
                      <w:marRight w:val="0"/>
                      <w:marTop w:val="0"/>
                      <w:marBottom w:val="0"/>
                      <w:divBdr>
                        <w:top w:val="none" w:sz="0" w:space="0" w:color="auto"/>
                        <w:left w:val="none" w:sz="0" w:space="0" w:color="auto"/>
                        <w:bottom w:val="none" w:sz="0" w:space="0" w:color="auto"/>
                        <w:right w:val="none" w:sz="0" w:space="0" w:color="auto"/>
                      </w:divBdr>
                      <w:divsChild>
                        <w:div w:id="1452479362">
                          <w:marLeft w:val="0"/>
                          <w:marRight w:val="0"/>
                          <w:marTop w:val="0"/>
                          <w:marBottom w:val="0"/>
                          <w:divBdr>
                            <w:top w:val="none" w:sz="0" w:space="0" w:color="auto"/>
                            <w:left w:val="none" w:sz="0" w:space="0" w:color="auto"/>
                            <w:bottom w:val="none" w:sz="0" w:space="0" w:color="auto"/>
                            <w:right w:val="none" w:sz="0" w:space="0" w:color="auto"/>
                          </w:divBdr>
                          <w:divsChild>
                            <w:div w:id="1408917409">
                              <w:marLeft w:val="0"/>
                              <w:marRight w:val="0"/>
                              <w:marTop w:val="0"/>
                              <w:marBottom w:val="0"/>
                              <w:divBdr>
                                <w:top w:val="none" w:sz="0" w:space="0" w:color="auto"/>
                                <w:left w:val="none" w:sz="0" w:space="0" w:color="auto"/>
                                <w:bottom w:val="none" w:sz="0" w:space="0" w:color="auto"/>
                                <w:right w:val="none" w:sz="0" w:space="0" w:color="auto"/>
                              </w:divBdr>
                              <w:divsChild>
                                <w:div w:id="116799174">
                                  <w:marLeft w:val="0"/>
                                  <w:marRight w:val="0"/>
                                  <w:marTop w:val="0"/>
                                  <w:marBottom w:val="0"/>
                                  <w:divBdr>
                                    <w:top w:val="none" w:sz="0" w:space="0" w:color="auto"/>
                                    <w:left w:val="none" w:sz="0" w:space="0" w:color="auto"/>
                                    <w:bottom w:val="none" w:sz="0" w:space="0" w:color="auto"/>
                                    <w:right w:val="none" w:sz="0" w:space="0" w:color="auto"/>
                                  </w:divBdr>
                                  <w:divsChild>
                                    <w:div w:id="1930385367">
                                      <w:marLeft w:val="0"/>
                                      <w:marRight w:val="0"/>
                                      <w:marTop w:val="0"/>
                                      <w:marBottom w:val="0"/>
                                      <w:divBdr>
                                        <w:top w:val="none" w:sz="0" w:space="0" w:color="auto"/>
                                        <w:left w:val="none" w:sz="0" w:space="0" w:color="auto"/>
                                        <w:bottom w:val="none" w:sz="0" w:space="0" w:color="auto"/>
                                        <w:right w:val="none" w:sz="0" w:space="0" w:color="auto"/>
                                      </w:divBdr>
                                      <w:divsChild>
                                        <w:div w:id="538472639">
                                          <w:marLeft w:val="0"/>
                                          <w:marRight w:val="0"/>
                                          <w:marTop w:val="0"/>
                                          <w:marBottom w:val="0"/>
                                          <w:divBdr>
                                            <w:top w:val="none" w:sz="0" w:space="0" w:color="auto"/>
                                            <w:left w:val="none" w:sz="0" w:space="0" w:color="auto"/>
                                            <w:bottom w:val="none" w:sz="0" w:space="0" w:color="auto"/>
                                            <w:right w:val="none" w:sz="0" w:space="0" w:color="auto"/>
                                          </w:divBdr>
                                          <w:divsChild>
                                            <w:div w:id="890507586">
                                              <w:marLeft w:val="0"/>
                                              <w:marRight w:val="0"/>
                                              <w:marTop w:val="0"/>
                                              <w:marBottom w:val="0"/>
                                              <w:divBdr>
                                                <w:top w:val="none" w:sz="0" w:space="0" w:color="auto"/>
                                                <w:left w:val="none" w:sz="0" w:space="0" w:color="auto"/>
                                                <w:bottom w:val="none" w:sz="0" w:space="0" w:color="auto"/>
                                                <w:right w:val="none" w:sz="0" w:space="0" w:color="auto"/>
                                              </w:divBdr>
                                              <w:divsChild>
                                                <w:div w:id="929895967">
                                                  <w:marLeft w:val="0"/>
                                                  <w:marRight w:val="0"/>
                                                  <w:marTop w:val="0"/>
                                                  <w:marBottom w:val="0"/>
                                                  <w:divBdr>
                                                    <w:top w:val="none" w:sz="0" w:space="0" w:color="auto"/>
                                                    <w:left w:val="none" w:sz="0" w:space="0" w:color="auto"/>
                                                    <w:bottom w:val="none" w:sz="0" w:space="0" w:color="auto"/>
                                                    <w:right w:val="none" w:sz="0" w:space="0" w:color="auto"/>
                                                  </w:divBdr>
                                                  <w:divsChild>
                                                    <w:div w:id="9914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353825">
      <w:bodyDiv w:val="1"/>
      <w:marLeft w:val="0"/>
      <w:marRight w:val="0"/>
      <w:marTop w:val="0"/>
      <w:marBottom w:val="0"/>
      <w:divBdr>
        <w:top w:val="none" w:sz="0" w:space="0" w:color="auto"/>
        <w:left w:val="none" w:sz="0" w:space="0" w:color="auto"/>
        <w:bottom w:val="none" w:sz="0" w:space="0" w:color="auto"/>
        <w:right w:val="none" w:sz="0" w:space="0" w:color="auto"/>
      </w:divBdr>
      <w:divsChild>
        <w:div w:id="1721512254">
          <w:marLeft w:val="0"/>
          <w:marRight w:val="0"/>
          <w:marTop w:val="142"/>
          <w:marBottom w:val="0"/>
          <w:divBdr>
            <w:top w:val="none" w:sz="0" w:space="0" w:color="auto"/>
            <w:left w:val="none" w:sz="0" w:space="0" w:color="auto"/>
            <w:bottom w:val="none" w:sz="0" w:space="0" w:color="auto"/>
            <w:right w:val="none" w:sz="0" w:space="0" w:color="auto"/>
          </w:divBdr>
        </w:div>
        <w:div w:id="1044525766">
          <w:marLeft w:val="0"/>
          <w:marRight w:val="0"/>
          <w:marTop w:val="142"/>
          <w:marBottom w:val="0"/>
          <w:divBdr>
            <w:top w:val="none" w:sz="0" w:space="0" w:color="auto"/>
            <w:left w:val="none" w:sz="0" w:space="0" w:color="auto"/>
            <w:bottom w:val="none" w:sz="0" w:space="0" w:color="auto"/>
            <w:right w:val="none" w:sz="0" w:space="0" w:color="auto"/>
          </w:divBdr>
        </w:div>
        <w:div w:id="1720208316">
          <w:marLeft w:val="0"/>
          <w:marRight w:val="0"/>
          <w:marTop w:val="142"/>
          <w:marBottom w:val="0"/>
          <w:divBdr>
            <w:top w:val="none" w:sz="0" w:space="0" w:color="auto"/>
            <w:left w:val="none" w:sz="0" w:space="0" w:color="auto"/>
            <w:bottom w:val="none" w:sz="0" w:space="0" w:color="auto"/>
            <w:right w:val="none" w:sz="0" w:space="0" w:color="auto"/>
          </w:divBdr>
        </w:div>
        <w:div w:id="163402602">
          <w:marLeft w:val="0"/>
          <w:marRight w:val="0"/>
          <w:marTop w:val="142"/>
          <w:marBottom w:val="0"/>
          <w:divBdr>
            <w:top w:val="none" w:sz="0" w:space="0" w:color="auto"/>
            <w:left w:val="none" w:sz="0" w:space="0" w:color="auto"/>
            <w:bottom w:val="none" w:sz="0" w:space="0" w:color="auto"/>
            <w:right w:val="none" w:sz="0" w:space="0" w:color="auto"/>
          </w:divBdr>
        </w:div>
      </w:divsChild>
    </w:div>
    <w:div w:id="687752160">
      <w:bodyDiv w:val="1"/>
      <w:marLeft w:val="0"/>
      <w:marRight w:val="0"/>
      <w:marTop w:val="0"/>
      <w:marBottom w:val="0"/>
      <w:divBdr>
        <w:top w:val="none" w:sz="0" w:space="0" w:color="auto"/>
        <w:left w:val="none" w:sz="0" w:space="0" w:color="auto"/>
        <w:bottom w:val="none" w:sz="0" w:space="0" w:color="auto"/>
        <w:right w:val="none" w:sz="0" w:space="0" w:color="auto"/>
      </w:divBdr>
    </w:div>
    <w:div w:id="836074991">
      <w:bodyDiv w:val="1"/>
      <w:marLeft w:val="0"/>
      <w:marRight w:val="0"/>
      <w:marTop w:val="0"/>
      <w:marBottom w:val="0"/>
      <w:divBdr>
        <w:top w:val="none" w:sz="0" w:space="0" w:color="auto"/>
        <w:left w:val="none" w:sz="0" w:space="0" w:color="auto"/>
        <w:bottom w:val="none" w:sz="0" w:space="0" w:color="auto"/>
        <w:right w:val="none" w:sz="0" w:space="0" w:color="auto"/>
      </w:divBdr>
    </w:div>
    <w:div w:id="866257007">
      <w:bodyDiv w:val="1"/>
      <w:marLeft w:val="0"/>
      <w:marRight w:val="0"/>
      <w:marTop w:val="0"/>
      <w:marBottom w:val="0"/>
      <w:divBdr>
        <w:top w:val="none" w:sz="0" w:space="0" w:color="auto"/>
        <w:left w:val="none" w:sz="0" w:space="0" w:color="auto"/>
        <w:bottom w:val="none" w:sz="0" w:space="0" w:color="auto"/>
        <w:right w:val="none" w:sz="0" w:space="0" w:color="auto"/>
      </w:divBdr>
      <w:divsChild>
        <w:div w:id="1432311909">
          <w:marLeft w:val="0"/>
          <w:marRight w:val="0"/>
          <w:marTop w:val="142"/>
          <w:marBottom w:val="0"/>
          <w:divBdr>
            <w:top w:val="none" w:sz="0" w:space="0" w:color="auto"/>
            <w:left w:val="none" w:sz="0" w:space="0" w:color="auto"/>
            <w:bottom w:val="none" w:sz="0" w:space="0" w:color="auto"/>
            <w:right w:val="none" w:sz="0" w:space="0" w:color="auto"/>
          </w:divBdr>
        </w:div>
      </w:divsChild>
    </w:div>
    <w:div w:id="935401482">
      <w:bodyDiv w:val="1"/>
      <w:marLeft w:val="0"/>
      <w:marRight w:val="0"/>
      <w:marTop w:val="0"/>
      <w:marBottom w:val="0"/>
      <w:divBdr>
        <w:top w:val="none" w:sz="0" w:space="0" w:color="auto"/>
        <w:left w:val="none" w:sz="0" w:space="0" w:color="auto"/>
        <w:bottom w:val="none" w:sz="0" w:space="0" w:color="auto"/>
        <w:right w:val="none" w:sz="0" w:space="0" w:color="auto"/>
      </w:divBdr>
    </w:div>
    <w:div w:id="983849072">
      <w:bodyDiv w:val="1"/>
      <w:marLeft w:val="0"/>
      <w:marRight w:val="0"/>
      <w:marTop w:val="0"/>
      <w:marBottom w:val="0"/>
      <w:divBdr>
        <w:top w:val="none" w:sz="0" w:space="0" w:color="auto"/>
        <w:left w:val="none" w:sz="0" w:space="0" w:color="auto"/>
        <w:bottom w:val="none" w:sz="0" w:space="0" w:color="auto"/>
        <w:right w:val="none" w:sz="0" w:space="0" w:color="auto"/>
      </w:divBdr>
      <w:divsChild>
        <w:div w:id="581262811">
          <w:marLeft w:val="0"/>
          <w:marRight w:val="0"/>
          <w:marTop w:val="0"/>
          <w:marBottom w:val="0"/>
          <w:divBdr>
            <w:top w:val="none" w:sz="0" w:space="0" w:color="auto"/>
            <w:left w:val="none" w:sz="0" w:space="0" w:color="auto"/>
            <w:bottom w:val="none" w:sz="0" w:space="0" w:color="auto"/>
            <w:right w:val="none" w:sz="0" w:space="0" w:color="auto"/>
          </w:divBdr>
          <w:divsChild>
            <w:div w:id="1542475636">
              <w:marLeft w:val="0"/>
              <w:marRight w:val="0"/>
              <w:marTop w:val="0"/>
              <w:marBottom w:val="0"/>
              <w:divBdr>
                <w:top w:val="none" w:sz="0" w:space="0" w:color="auto"/>
                <w:left w:val="none" w:sz="0" w:space="0" w:color="auto"/>
                <w:bottom w:val="none" w:sz="0" w:space="0" w:color="auto"/>
                <w:right w:val="none" w:sz="0" w:space="0" w:color="auto"/>
              </w:divBdr>
              <w:divsChild>
                <w:div w:id="4091537">
                  <w:marLeft w:val="0"/>
                  <w:marRight w:val="0"/>
                  <w:marTop w:val="0"/>
                  <w:marBottom w:val="0"/>
                  <w:divBdr>
                    <w:top w:val="none" w:sz="0" w:space="0" w:color="auto"/>
                    <w:left w:val="none" w:sz="0" w:space="0" w:color="auto"/>
                    <w:bottom w:val="none" w:sz="0" w:space="0" w:color="auto"/>
                    <w:right w:val="none" w:sz="0" w:space="0" w:color="auto"/>
                  </w:divBdr>
                  <w:divsChild>
                    <w:div w:id="13112958">
                      <w:marLeft w:val="0"/>
                      <w:marRight w:val="0"/>
                      <w:marTop w:val="0"/>
                      <w:marBottom w:val="0"/>
                      <w:divBdr>
                        <w:top w:val="none" w:sz="0" w:space="0" w:color="auto"/>
                        <w:left w:val="none" w:sz="0" w:space="0" w:color="auto"/>
                        <w:bottom w:val="none" w:sz="0" w:space="0" w:color="auto"/>
                        <w:right w:val="none" w:sz="0" w:space="0" w:color="auto"/>
                      </w:divBdr>
                      <w:divsChild>
                        <w:div w:id="1770931862">
                          <w:marLeft w:val="-300"/>
                          <w:marRight w:val="-300"/>
                          <w:marTop w:val="0"/>
                          <w:marBottom w:val="0"/>
                          <w:divBdr>
                            <w:top w:val="none" w:sz="0" w:space="0" w:color="auto"/>
                            <w:left w:val="none" w:sz="0" w:space="0" w:color="auto"/>
                            <w:bottom w:val="none" w:sz="0" w:space="0" w:color="auto"/>
                            <w:right w:val="none" w:sz="0" w:space="0" w:color="auto"/>
                          </w:divBdr>
                          <w:divsChild>
                            <w:div w:id="847331939">
                              <w:marLeft w:val="0"/>
                              <w:marRight w:val="0"/>
                              <w:marTop w:val="0"/>
                              <w:marBottom w:val="0"/>
                              <w:divBdr>
                                <w:top w:val="none" w:sz="0" w:space="0" w:color="auto"/>
                                <w:left w:val="none" w:sz="0" w:space="0" w:color="auto"/>
                                <w:bottom w:val="none" w:sz="0" w:space="0" w:color="auto"/>
                                <w:right w:val="none" w:sz="0" w:space="0" w:color="auto"/>
                              </w:divBdr>
                              <w:divsChild>
                                <w:div w:id="906066550">
                                  <w:marLeft w:val="0"/>
                                  <w:marRight w:val="0"/>
                                  <w:marTop w:val="0"/>
                                  <w:marBottom w:val="0"/>
                                  <w:divBdr>
                                    <w:top w:val="none" w:sz="0" w:space="0" w:color="auto"/>
                                    <w:left w:val="none" w:sz="0" w:space="0" w:color="auto"/>
                                    <w:bottom w:val="none" w:sz="0" w:space="0" w:color="auto"/>
                                    <w:right w:val="none" w:sz="0" w:space="0" w:color="auto"/>
                                  </w:divBdr>
                                  <w:divsChild>
                                    <w:div w:id="746610232">
                                      <w:marLeft w:val="-300"/>
                                      <w:marRight w:val="-300"/>
                                      <w:marTop w:val="0"/>
                                      <w:marBottom w:val="0"/>
                                      <w:divBdr>
                                        <w:top w:val="none" w:sz="0" w:space="0" w:color="auto"/>
                                        <w:left w:val="none" w:sz="0" w:space="0" w:color="auto"/>
                                        <w:bottom w:val="none" w:sz="0" w:space="0" w:color="auto"/>
                                        <w:right w:val="none" w:sz="0" w:space="0" w:color="auto"/>
                                      </w:divBdr>
                                      <w:divsChild>
                                        <w:div w:id="1321806712">
                                          <w:marLeft w:val="0"/>
                                          <w:marRight w:val="0"/>
                                          <w:marTop w:val="0"/>
                                          <w:marBottom w:val="0"/>
                                          <w:divBdr>
                                            <w:top w:val="none" w:sz="0" w:space="0" w:color="auto"/>
                                            <w:left w:val="none" w:sz="0" w:space="0" w:color="auto"/>
                                            <w:bottom w:val="none" w:sz="0" w:space="0" w:color="auto"/>
                                            <w:right w:val="none" w:sz="0" w:space="0" w:color="auto"/>
                                          </w:divBdr>
                                          <w:divsChild>
                                            <w:div w:id="830409774">
                                              <w:marLeft w:val="0"/>
                                              <w:marRight w:val="0"/>
                                              <w:marTop w:val="0"/>
                                              <w:marBottom w:val="0"/>
                                              <w:divBdr>
                                                <w:top w:val="none" w:sz="0" w:space="0" w:color="auto"/>
                                                <w:left w:val="none" w:sz="0" w:space="0" w:color="auto"/>
                                                <w:bottom w:val="none" w:sz="0" w:space="0" w:color="auto"/>
                                                <w:right w:val="none" w:sz="0" w:space="0" w:color="auto"/>
                                              </w:divBdr>
                                              <w:divsChild>
                                                <w:div w:id="232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091749">
      <w:bodyDiv w:val="1"/>
      <w:marLeft w:val="0"/>
      <w:marRight w:val="0"/>
      <w:marTop w:val="0"/>
      <w:marBottom w:val="0"/>
      <w:divBdr>
        <w:top w:val="none" w:sz="0" w:space="0" w:color="auto"/>
        <w:left w:val="none" w:sz="0" w:space="0" w:color="auto"/>
        <w:bottom w:val="none" w:sz="0" w:space="0" w:color="auto"/>
        <w:right w:val="none" w:sz="0" w:space="0" w:color="auto"/>
      </w:divBdr>
      <w:divsChild>
        <w:div w:id="48501900">
          <w:marLeft w:val="547"/>
          <w:marRight w:val="0"/>
          <w:marTop w:val="67"/>
          <w:marBottom w:val="0"/>
          <w:divBdr>
            <w:top w:val="none" w:sz="0" w:space="0" w:color="auto"/>
            <w:left w:val="none" w:sz="0" w:space="0" w:color="auto"/>
            <w:bottom w:val="none" w:sz="0" w:space="0" w:color="auto"/>
            <w:right w:val="none" w:sz="0" w:space="0" w:color="auto"/>
          </w:divBdr>
        </w:div>
      </w:divsChild>
    </w:div>
    <w:div w:id="1209416952">
      <w:bodyDiv w:val="1"/>
      <w:marLeft w:val="0"/>
      <w:marRight w:val="0"/>
      <w:marTop w:val="0"/>
      <w:marBottom w:val="0"/>
      <w:divBdr>
        <w:top w:val="none" w:sz="0" w:space="0" w:color="auto"/>
        <w:left w:val="none" w:sz="0" w:space="0" w:color="auto"/>
        <w:bottom w:val="none" w:sz="0" w:space="0" w:color="auto"/>
        <w:right w:val="none" w:sz="0" w:space="0" w:color="auto"/>
      </w:divBdr>
      <w:divsChild>
        <w:div w:id="1789426191">
          <w:marLeft w:val="0"/>
          <w:marRight w:val="0"/>
          <w:marTop w:val="0"/>
          <w:marBottom w:val="0"/>
          <w:divBdr>
            <w:top w:val="none" w:sz="0" w:space="0" w:color="auto"/>
            <w:left w:val="none" w:sz="0" w:space="0" w:color="auto"/>
            <w:bottom w:val="none" w:sz="0" w:space="0" w:color="auto"/>
            <w:right w:val="none" w:sz="0" w:space="0" w:color="auto"/>
          </w:divBdr>
          <w:divsChild>
            <w:div w:id="1270116613">
              <w:marLeft w:val="0"/>
              <w:marRight w:val="0"/>
              <w:marTop w:val="0"/>
              <w:marBottom w:val="0"/>
              <w:divBdr>
                <w:top w:val="none" w:sz="0" w:space="0" w:color="auto"/>
                <w:left w:val="none" w:sz="0" w:space="0" w:color="auto"/>
                <w:bottom w:val="none" w:sz="0" w:space="0" w:color="auto"/>
                <w:right w:val="none" w:sz="0" w:space="0" w:color="auto"/>
              </w:divBdr>
              <w:divsChild>
                <w:div w:id="303779080">
                  <w:marLeft w:val="0"/>
                  <w:marRight w:val="0"/>
                  <w:marTop w:val="0"/>
                  <w:marBottom w:val="0"/>
                  <w:divBdr>
                    <w:top w:val="none" w:sz="0" w:space="0" w:color="auto"/>
                    <w:left w:val="none" w:sz="0" w:space="0" w:color="auto"/>
                    <w:bottom w:val="none" w:sz="0" w:space="0" w:color="auto"/>
                    <w:right w:val="none" w:sz="0" w:space="0" w:color="auto"/>
                  </w:divBdr>
                  <w:divsChild>
                    <w:div w:id="9852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2902">
      <w:bodyDiv w:val="1"/>
      <w:marLeft w:val="0"/>
      <w:marRight w:val="0"/>
      <w:marTop w:val="0"/>
      <w:marBottom w:val="0"/>
      <w:divBdr>
        <w:top w:val="none" w:sz="0" w:space="0" w:color="auto"/>
        <w:left w:val="none" w:sz="0" w:space="0" w:color="auto"/>
        <w:bottom w:val="none" w:sz="0" w:space="0" w:color="auto"/>
        <w:right w:val="none" w:sz="0" w:space="0" w:color="auto"/>
      </w:divBdr>
    </w:div>
    <w:div w:id="1356493365">
      <w:bodyDiv w:val="1"/>
      <w:marLeft w:val="0"/>
      <w:marRight w:val="0"/>
      <w:marTop w:val="0"/>
      <w:marBottom w:val="0"/>
      <w:divBdr>
        <w:top w:val="none" w:sz="0" w:space="0" w:color="auto"/>
        <w:left w:val="none" w:sz="0" w:space="0" w:color="auto"/>
        <w:bottom w:val="none" w:sz="0" w:space="0" w:color="auto"/>
        <w:right w:val="none" w:sz="0" w:space="0" w:color="auto"/>
      </w:divBdr>
    </w:div>
    <w:div w:id="1357852917">
      <w:bodyDiv w:val="1"/>
      <w:marLeft w:val="0"/>
      <w:marRight w:val="0"/>
      <w:marTop w:val="0"/>
      <w:marBottom w:val="0"/>
      <w:divBdr>
        <w:top w:val="none" w:sz="0" w:space="0" w:color="auto"/>
        <w:left w:val="none" w:sz="0" w:space="0" w:color="auto"/>
        <w:bottom w:val="none" w:sz="0" w:space="0" w:color="auto"/>
        <w:right w:val="none" w:sz="0" w:space="0" w:color="auto"/>
      </w:divBdr>
    </w:div>
    <w:div w:id="1464303415">
      <w:bodyDiv w:val="1"/>
      <w:marLeft w:val="0"/>
      <w:marRight w:val="0"/>
      <w:marTop w:val="0"/>
      <w:marBottom w:val="0"/>
      <w:divBdr>
        <w:top w:val="none" w:sz="0" w:space="0" w:color="auto"/>
        <w:left w:val="none" w:sz="0" w:space="0" w:color="auto"/>
        <w:bottom w:val="none" w:sz="0" w:space="0" w:color="auto"/>
        <w:right w:val="none" w:sz="0" w:space="0" w:color="auto"/>
      </w:divBdr>
      <w:divsChild>
        <w:div w:id="1739209635">
          <w:marLeft w:val="0"/>
          <w:marRight w:val="0"/>
          <w:marTop w:val="142"/>
          <w:marBottom w:val="0"/>
          <w:divBdr>
            <w:top w:val="none" w:sz="0" w:space="0" w:color="auto"/>
            <w:left w:val="none" w:sz="0" w:space="0" w:color="auto"/>
            <w:bottom w:val="none" w:sz="0" w:space="0" w:color="auto"/>
            <w:right w:val="none" w:sz="0" w:space="0" w:color="auto"/>
          </w:divBdr>
        </w:div>
      </w:divsChild>
    </w:div>
    <w:div w:id="1569725787">
      <w:bodyDiv w:val="1"/>
      <w:marLeft w:val="0"/>
      <w:marRight w:val="0"/>
      <w:marTop w:val="0"/>
      <w:marBottom w:val="0"/>
      <w:divBdr>
        <w:top w:val="none" w:sz="0" w:space="0" w:color="auto"/>
        <w:left w:val="none" w:sz="0" w:space="0" w:color="auto"/>
        <w:bottom w:val="none" w:sz="0" w:space="0" w:color="auto"/>
        <w:right w:val="none" w:sz="0" w:space="0" w:color="auto"/>
      </w:divBdr>
      <w:divsChild>
        <w:div w:id="181239209">
          <w:marLeft w:val="0"/>
          <w:marRight w:val="0"/>
          <w:marTop w:val="0"/>
          <w:marBottom w:val="0"/>
          <w:divBdr>
            <w:top w:val="none" w:sz="0" w:space="0" w:color="auto"/>
            <w:left w:val="none" w:sz="0" w:space="0" w:color="auto"/>
            <w:bottom w:val="none" w:sz="0" w:space="0" w:color="auto"/>
            <w:right w:val="none" w:sz="0" w:space="0" w:color="auto"/>
          </w:divBdr>
          <w:divsChild>
            <w:div w:id="480973272">
              <w:marLeft w:val="0"/>
              <w:marRight w:val="0"/>
              <w:marTop w:val="0"/>
              <w:marBottom w:val="0"/>
              <w:divBdr>
                <w:top w:val="none" w:sz="0" w:space="0" w:color="auto"/>
                <w:left w:val="none" w:sz="0" w:space="0" w:color="auto"/>
                <w:bottom w:val="none" w:sz="0" w:space="0" w:color="auto"/>
                <w:right w:val="none" w:sz="0" w:space="0" w:color="auto"/>
              </w:divBdr>
              <w:divsChild>
                <w:div w:id="765419521">
                  <w:marLeft w:val="0"/>
                  <w:marRight w:val="0"/>
                  <w:marTop w:val="0"/>
                  <w:marBottom w:val="0"/>
                  <w:divBdr>
                    <w:top w:val="none" w:sz="0" w:space="0" w:color="auto"/>
                    <w:left w:val="none" w:sz="0" w:space="0" w:color="auto"/>
                    <w:bottom w:val="none" w:sz="0" w:space="0" w:color="auto"/>
                    <w:right w:val="none" w:sz="0" w:space="0" w:color="auto"/>
                  </w:divBdr>
                  <w:divsChild>
                    <w:div w:id="8223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30276">
      <w:bodyDiv w:val="1"/>
      <w:marLeft w:val="0"/>
      <w:marRight w:val="0"/>
      <w:marTop w:val="0"/>
      <w:marBottom w:val="0"/>
      <w:divBdr>
        <w:top w:val="none" w:sz="0" w:space="0" w:color="auto"/>
        <w:left w:val="none" w:sz="0" w:space="0" w:color="auto"/>
        <w:bottom w:val="none" w:sz="0" w:space="0" w:color="auto"/>
        <w:right w:val="none" w:sz="0" w:space="0" w:color="auto"/>
      </w:divBdr>
    </w:div>
    <w:div w:id="17760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image" Target="media/image5.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diagramDrawing" Target="diagrams/drawing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28" Type="http://schemas.openxmlformats.org/officeDocument/2006/relationships/customXml" Target="../customXml/item3.xml"/><Relationship Id="rId10" Type="http://schemas.openxmlformats.org/officeDocument/2006/relationships/hyperlink" Target="https://pbs.twimg.com/media/EWmW5NAXsAAteZ5?format=jpg&amp;name=900x90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fontTable" Target="fontTable.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fnr.lu/research-luxembourg-first-results-of-the-con-vince-study/" TargetMode="External"/><Relationship Id="rId2" Type="http://schemas.openxmlformats.org/officeDocument/2006/relationships/hyperlink" Target="https://gouvernement.lu/en/actualites/toutes_actualites/communiques/2020/04-avril/08-etude-convince.html" TargetMode="External"/><Relationship Id="rId1" Type="http://schemas.openxmlformats.org/officeDocument/2006/relationships/hyperlink" Target="https://www.ecdc.europa.eu/sites/default/files/documents/Contact-tracing-Public-health-management-persons-including-healthcare-workers-having-had-contact-with-COVID-19-cases-in-the-European-Union%E2%80%93second-update_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9E28C-3D5F-4304-8E96-40775B1A65A5}" type="doc">
      <dgm:prSet loTypeId="urn:microsoft.com/office/officeart/2005/8/layout/hProcess11" loCatId="process" qsTypeId="urn:microsoft.com/office/officeart/2005/8/quickstyle/simple1" qsCatId="simple" csTypeId="urn:microsoft.com/office/officeart/2005/8/colors/accent1_2" csCatId="accent1" phldr="1"/>
      <dgm:spPr/>
    </dgm:pt>
    <dgm:pt modelId="{D90AEDD5-CA49-491D-BBD1-745BEC77E39A}">
      <dgm:prSet phldrT="[Text]"/>
      <dgm:spPr/>
      <dgm:t>
        <a:bodyPr/>
        <a:lstStyle/>
        <a:p>
          <a:r>
            <a:rPr lang="en-US" dirty="0" smtClean="0"/>
            <a:t>Construction: 17 </a:t>
          </a:r>
          <a:r>
            <a:rPr lang="en-US" dirty="0" err="1" smtClean="0"/>
            <a:t>avril</a:t>
          </a:r>
          <a:r>
            <a:rPr lang="en-US" dirty="0" smtClean="0"/>
            <a:t>, </a:t>
          </a:r>
        </a:p>
        <a:p>
          <a:r>
            <a:rPr lang="en-US" dirty="0" smtClean="0"/>
            <a:t>250 </a:t>
          </a:r>
          <a:r>
            <a:rPr lang="en-US" dirty="0" err="1" smtClean="0"/>
            <a:t>personnes</a:t>
          </a:r>
          <a:endParaRPr lang="en-US" dirty="0"/>
        </a:p>
      </dgm:t>
    </dgm:pt>
    <dgm:pt modelId="{D15150B0-A6A6-42A1-86DA-E92AEE945736}" type="parTrans" cxnId="{68CB865C-A1DE-4A81-B2A9-D52417DAA24D}">
      <dgm:prSet/>
      <dgm:spPr/>
      <dgm:t>
        <a:bodyPr/>
        <a:lstStyle/>
        <a:p>
          <a:endParaRPr lang="en-US"/>
        </a:p>
      </dgm:t>
    </dgm:pt>
    <dgm:pt modelId="{B6215D5B-AD19-47CD-ABA2-2243CBA8938C}" type="sibTrans" cxnId="{68CB865C-A1DE-4A81-B2A9-D52417DAA24D}">
      <dgm:prSet/>
      <dgm:spPr/>
      <dgm:t>
        <a:bodyPr/>
        <a:lstStyle/>
        <a:p>
          <a:endParaRPr lang="en-US"/>
        </a:p>
      </dgm:t>
    </dgm:pt>
    <dgm:pt modelId="{25ECF064-E7FF-439D-B191-4EE4DDE806EB}">
      <dgm:prSet phldrT="[Text]"/>
      <dgm:spPr/>
      <dgm:t>
        <a:bodyPr/>
        <a:lstStyle/>
        <a:p>
          <a:r>
            <a:rPr lang="en-US" dirty="0" smtClean="0"/>
            <a:t>Classes </a:t>
          </a:r>
          <a:r>
            <a:rPr lang="en-US" dirty="0" err="1" smtClean="0"/>
            <a:t>terminales</a:t>
          </a:r>
          <a:r>
            <a:rPr lang="en-US" dirty="0" smtClean="0"/>
            <a:t>: </a:t>
          </a:r>
        </a:p>
        <a:p>
          <a:r>
            <a:rPr lang="en-US" dirty="0" smtClean="0"/>
            <a:t>27 </a:t>
          </a:r>
          <a:r>
            <a:rPr lang="en-US" dirty="0" err="1" smtClean="0"/>
            <a:t>avril</a:t>
          </a:r>
          <a:r>
            <a:rPr lang="en-US" dirty="0" smtClean="0"/>
            <a:t> </a:t>
          </a:r>
        </a:p>
      </dgm:t>
    </dgm:pt>
    <dgm:pt modelId="{E4A5EAF6-31E2-45A1-AC46-81FCD932FFCA}" type="parTrans" cxnId="{45A0F37A-8372-477E-98F5-5316C3A21B59}">
      <dgm:prSet/>
      <dgm:spPr/>
      <dgm:t>
        <a:bodyPr/>
        <a:lstStyle/>
        <a:p>
          <a:endParaRPr lang="en-US"/>
        </a:p>
      </dgm:t>
    </dgm:pt>
    <dgm:pt modelId="{752C4245-F2D2-491C-8A58-571BBCD156AE}" type="sibTrans" cxnId="{45A0F37A-8372-477E-98F5-5316C3A21B59}">
      <dgm:prSet/>
      <dgm:spPr/>
      <dgm:t>
        <a:bodyPr/>
        <a:lstStyle/>
        <a:p>
          <a:endParaRPr lang="en-US"/>
        </a:p>
      </dgm:t>
    </dgm:pt>
    <dgm:pt modelId="{37EC6E12-D687-4830-A0C8-2931C5101FFA}">
      <dgm:prSet phldrT="[Text]"/>
      <dgm:spPr/>
      <dgm:t>
        <a:bodyPr/>
        <a:lstStyle/>
        <a:p>
          <a:r>
            <a:rPr lang="en-US" dirty="0" err="1" smtClean="0"/>
            <a:t>Enseignement</a:t>
          </a:r>
          <a:r>
            <a:rPr lang="en-US" dirty="0" smtClean="0"/>
            <a:t> </a:t>
          </a:r>
          <a:r>
            <a:rPr lang="en-US" dirty="0" err="1" smtClean="0"/>
            <a:t>secondaire</a:t>
          </a:r>
          <a:r>
            <a:rPr lang="en-US" dirty="0" smtClean="0"/>
            <a:t>, </a:t>
          </a:r>
          <a:r>
            <a:rPr lang="en-US" dirty="0" err="1" smtClean="0"/>
            <a:t>commerces</a:t>
          </a:r>
          <a:r>
            <a:rPr lang="en-US" dirty="0" smtClean="0"/>
            <a:t>, </a:t>
          </a:r>
          <a:r>
            <a:rPr lang="en-US" dirty="0" err="1" smtClean="0"/>
            <a:t>soins</a:t>
          </a:r>
          <a:r>
            <a:rPr lang="en-US" dirty="0" smtClean="0"/>
            <a:t>: </a:t>
          </a:r>
        </a:p>
        <a:p>
          <a:r>
            <a:rPr lang="en-US" dirty="0" smtClean="0"/>
            <a:t>7 </a:t>
          </a:r>
          <a:r>
            <a:rPr lang="en-US" dirty="0" err="1" smtClean="0"/>
            <a:t>mai</a:t>
          </a:r>
          <a:endParaRPr lang="en-US" dirty="0" smtClean="0"/>
        </a:p>
        <a:p>
          <a:r>
            <a:rPr lang="en-US" dirty="0" smtClean="0"/>
            <a:t>850 </a:t>
          </a:r>
          <a:r>
            <a:rPr lang="en-US" dirty="0" err="1" smtClean="0"/>
            <a:t>personnes</a:t>
          </a:r>
          <a:endParaRPr lang="en-US" dirty="0"/>
        </a:p>
      </dgm:t>
    </dgm:pt>
    <dgm:pt modelId="{424FEAF6-5BCD-4530-9F15-2A943083089F}" type="parTrans" cxnId="{0312E945-9E40-4503-BE08-61E48AB3F66E}">
      <dgm:prSet/>
      <dgm:spPr/>
      <dgm:t>
        <a:bodyPr/>
        <a:lstStyle/>
        <a:p>
          <a:endParaRPr lang="en-US"/>
        </a:p>
      </dgm:t>
    </dgm:pt>
    <dgm:pt modelId="{ADB1C9E1-C841-48D5-9EC2-C2EA4447A193}" type="sibTrans" cxnId="{0312E945-9E40-4503-BE08-61E48AB3F66E}">
      <dgm:prSet/>
      <dgm:spPr/>
      <dgm:t>
        <a:bodyPr/>
        <a:lstStyle/>
        <a:p>
          <a:endParaRPr lang="en-US"/>
        </a:p>
      </dgm:t>
    </dgm:pt>
    <dgm:pt modelId="{CAF1C148-2D00-4867-90C7-B9528BDD70A2}">
      <dgm:prSet phldrT="[Text]"/>
      <dgm:spPr/>
      <dgm:t>
        <a:bodyPr/>
        <a:lstStyle/>
        <a:p>
          <a:r>
            <a:rPr lang="en-US" dirty="0" err="1" smtClean="0"/>
            <a:t>Fondamental</a:t>
          </a:r>
          <a:r>
            <a:rPr lang="en-US" dirty="0" smtClean="0"/>
            <a:t>: 18 </a:t>
          </a:r>
          <a:r>
            <a:rPr lang="en-US" dirty="0" err="1" smtClean="0"/>
            <a:t>mai</a:t>
          </a:r>
          <a:endParaRPr lang="en-US" dirty="0" smtClean="0"/>
        </a:p>
        <a:p>
          <a:r>
            <a:rPr lang="en-US" dirty="0" smtClean="0"/>
            <a:t>400 </a:t>
          </a:r>
          <a:r>
            <a:rPr lang="en-US" dirty="0" err="1" smtClean="0"/>
            <a:t>personnes</a:t>
          </a:r>
          <a:endParaRPr lang="en-US" dirty="0"/>
        </a:p>
      </dgm:t>
    </dgm:pt>
    <dgm:pt modelId="{67615EB8-45F5-413B-8157-D50CA2C1E4CB}" type="parTrans" cxnId="{3AB1B5BA-7343-482E-8C33-92D29A5CF3E4}">
      <dgm:prSet/>
      <dgm:spPr/>
      <dgm:t>
        <a:bodyPr/>
        <a:lstStyle/>
        <a:p>
          <a:endParaRPr lang="en-US"/>
        </a:p>
      </dgm:t>
    </dgm:pt>
    <dgm:pt modelId="{9A8742F4-8A5F-4A8E-B528-D7388099E326}" type="sibTrans" cxnId="{3AB1B5BA-7343-482E-8C33-92D29A5CF3E4}">
      <dgm:prSet/>
      <dgm:spPr/>
      <dgm:t>
        <a:bodyPr/>
        <a:lstStyle/>
        <a:p>
          <a:endParaRPr lang="en-US"/>
        </a:p>
      </dgm:t>
    </dgm:pt>
    <dgm:pt modelId="{E1D50D6C-1664-4FD0-BA5D-FCC502436BED}">
      <dgm:prSet phldrT="[Text]"/>
      <dgm:spPr/>
      <dgm:t>
        <a:bodyPr/>
        <a:lstStyle/>
        <a:p>
          <a:r>
            <a:rPr lang="en-US" dirty="0" smtClean="0">
              <a:solidFill>
                <a:srgbClr val="FF0000"/>
              </a:solidFill>
            </a:rPr>
            <a:t>autres secteurs:</a:t>
          </a:r>
        </a:p>
        <a:p>
          <a:r>
            <a:rPr lang="en-US" dirty="0" smtClean="0">
              <a:solidFill>
                <a:srgbClr val="FF0000"/>
              </a:solidFill>
            </a:rPr>
            <a:t>25 </a:t>
          </a:r>
          <a:r>
            <a:rPr lang="en-US" dirty="0" err="1" smtClean="0">
              <a:solidFill>
                <a:srgbClr val="FF0000"/>
              </a:solidFill>
            </a:rPr>
            <a:t>mai</a:t>
          </a:r>
          <a:endParaRPr lang="en-US" dirty="0" smtClean="0">
            <a:solidFill>
              <a:srgbClr val="FF0000"/>
            </a:solidFill>
          </a:endParaRPr>
        </a:p>
        <a:p>
          <a:endParaRPr lang="en-US" dirty="0">
            <a:solidFill>
              <a:srgbClr val="FF0000"/>
            </a:solidFill>
          </a:endParaRPr>
        </a:p>
      </dgm:t>
    </dgm:pt>
    <dgm:pt modelId="{27E03703-5D81-4A71-B939-9C1E6D8A92BB}" type="parTrans" cxnId="{5D314269-4D0C-4C75-B137-2DC9F60F8E9A}">
      <dgm:prSet/>
      <dgm:spPr/>
      <dgm:t>
        <a:bodyPr/>
        <a:lstStyle/>
        <a:p>
          <a:endParaRPr lang="en-US"/>
        </a:p>
      </dgm:t>
    </dgm:pt>
    <dgm:pt modelId="{51A0884D-B838-4B79-9E2A-6A0B39A3C0C1}" type="sibTrans" cxnId="{5D314269-4D0C-4C75-B137-2DC9F60F8E9A}">
      <dgm:prSet/>
      <dgm:spPr/>
      <dgm:t>
        <a:bodyPr/>
        <a:lstStyle/>
        <a:p>
          <a:endParaRPr lang="en-US"/>
        </a:p>
      </dgm:t>
    </dgm:pt>
    <dgm:pt modelId="{09A9686A-2322-4C63-9156-DA5F9A68827A}">
      <dgm:prSet phldrT="[Text]"/>
      <dgm:spPr/>
      <dgm:t>
        <a:bodyPr/>
        <a:lstStyle/>
        <a:p>
          <a:r>
            <a:rPr lang="en-US" dirty="0" smtClean="0">
              <a:solidFill>
                <a:schemeClr val="bg1">
                  <a:lumMod val="50000"/>
                </a:schemeClr>
              </a:solidFill>
            </a:rPr>
            <a:t>Construction: </a:t>
          </a:r>
        </a:p>
        <a:p>
          <a:r>
            <a:rPr lang="en-US" dirty="0" smtClean="0">
              <a:solidFill>
                <a:schemeClr val="bg1">
                  <a:lumMod val="50000"/>
                </a:schemeClr>
              </a:solidFill>
            </a:rPr>
            <a:t>4 </a:t>
          </a:r>
          <a:r>
            <a:rPr lang="en-US" dirty="0" err="1" smtClean="0">
              <a:solidFill>
                <a:schemeClr val="bg1">
                  <a:lumMod val="50000"/>
                </a:schemeClr>
              </a:solidFill>
            </a:rPr>
            <a:t>mai</a:t>
          </a:r>
          <a:endParaRPr lang="en-US" dirty="0" smtClean="0">
            <a:solidFill>
              <a:schemeClr val="bg1">
                <a:lumMod val="50000"/>
              </a:schemeClr>
            </a:solidFill>
          </a:endParaRPr>
        </a:p>
        <a:p>
          <a:r>
            <a:rPr lang="en-US" dirty="0" smtClean="0">
              <a:solidFill>
                <a:schemeClr val="bg1">
                  <a:lumMod val="50000"/>
                </a:schemeClr>
              </a:solidFill>
            </a:rPr>
            <a:t>250 </a:t>
          </a:r>
          <a:r>
            <a:rPr lang="en-US" dirty="0" err="1" smtClean="0">
              <a:solidFill>
                <a:schemeClr val="bg1">
                  <a:lumMod val="50000"/>
                </a:schemeClr>
              </a:solidFill>
            </a:rPr>
            <a:t>personnes</a:t>
          </a:r>
          <a:endParaRPr lang="en-US" dirty="0">
            <a:solidFill>
              <a:schemeClr val="bg1">
                <a:lumMod val="50000"/>
              </a:schemeClr>
            </a:solidFill>
          </a:endParaRPr>
        </a:p>
      </dgm:t>
    </dgm:pt>
    <dgm:pt modelId="{DC84E0F1-F04A-4185-8960-7FB64B80F6D9}" type="parTrans" cxnId="{024C3DA5-6BD0-4B62-BFC1-9361C4D2D37E}">
      <dgm:prSet/>
      <dgm:spPr/>
      <dgm:t>
        <a:bodyPr/>
        <a:lstStyle/>
        <a:p>
          <a:endParaRPr lang="en-US"/>
        </a:p>
      </dgm:t>
    </dgm:pt>
    <dgm:pt modelId="{46F7E25E-508B-4066-B235-12281C5D091B}" type="sibTrans" cxnId="{024C3DA5-6BD0-4B62-BFC1-9361C4D2D37E}">
      <dgm:prSet/>
      <dgm:spPr/>
      <dgm:t>
        <a:bodyPr/>
        <a:lstStyle/>
        <a:p>
          <a:endParaRPr lang="en-US"/>
        </a:p>
      </dgm:t>
    </dgm:pt>
    <dgm:pt modelId="{C3BE5874-72C1-46D7-B878-E17D69981264}">
      <dgm:prSet phldrT="[Text]"/>
      <dgm:spPr/>
      <dgm:t>
        <a:bodyPr/>
        <a:lstStyle/>
        <a:p>
          <a:r>
            <a:rPr lang="en-US" dirty="0" err="1" smtClean="0">
              <a:solidFill>
                <a:schemeClr val="bg1">
                  <a:lumMod val="50000"/>
                </a:schemeClr>
              </a:solidFill>
            </a:rPr>
            <a:t>Secondaire</a:t>
          </a:r>
          <a:r>
            <a:rPr lang="en-US" dirty="0" smtClean="0">
              <a:solidFill>
                <a:schemeClr val="bg1">
                  <a:lumMod val="50000"/>
                </a:schemeClr>
              </a:solidFill>
            </a:rPr>
            <a:t>, </a:t>
          </a:r>
          <a:r>
            <a:rPr lang="en-US" dirty="0" err="1" smtClean="0">
              <a:solidFill>
                <a:schemeClr val="bg1">
                  <a:lumMod val="50000"/>
                </a:schemeClr>
              </a:solidFill>
            </a:rPr>
            <a:t>commerces</a:t>
          </a:r>
          <a:r>
            <a:rPr lang="en-US" dirty="0" smtClean="0">
              <a:solidFill>
                <a:schemeClr val="bg1">
                  <a:lumMod val="50000"/>
                </a:schemeClr>
              </a:solidFill>
            </a:rPr>
            <a:t>, </a:t>
          </a:r>
          <a:r>
            <a:rPr lang="en-US" dirty="0" err="1" smtClean="0">
              <a:solidFill>
                <a:schemeClr val="bg1">
                  <a:lumMod val="50000"/>
                </a:schemeClr>
              </a:solidFill>
            </a:rPr>
            <a:t>soins</a:t>
          </a:r>
          <a:r>
            <a:rPr lang="en-US" dirty="0" smtClean="0">
              <a:solidFill>
                <a:schemeClr val="bg1">
                  <a:lumMod val="50000"/>
                </a:schemeClr>
              </a:solidFill>
            </a:rPr>
            <a:t>:</a:t>
          </a:r>
        </a:p>
        <a:p>
          <a:r>
            <a:rPr lang="en-US" dirty="0" smtClean="0">
              <a:solidFill>
                <a:schemeClr val="bg1">
                  <a:lumMod val="50000"/>
                </a:schemeClr>
              </a:solidFill>
            </a:rPr>
            <a:t>18 </a:t>
          </a:r>
          <a:r>
            <a:rPr lang="en-US" dirty="0" err="1" smtClean="0">
              <a:solidFill>
                <a:schemeClr val="bg1">
                  <a:lumMod val="50000"/>
                </a:schemeClr>
              </a:solidFill>
            </a:rPr>
            <a:t>mai</a:t>
          </a:r>
          <a:endParaRPr lang="en-US" dirty="0" smtClean="0">
            <a:solidFill>
              <a:schemeClr val="bg1">
                <a:lumMod val="50000"/>
              </a:schemeClr>
            </a:solidFill>
          </a:endParaRPr>
        </a:p>
        <a:p>
          <a:r>
            <a:rPr lang="en-US" dirty="0" smtClean="0">
              <a:solidFill>
                <a:schemeClr val="bg1">
                  <a:lumMod val="50000"/>
                </a:schemeClr>
              </a:solidFill>
            </a:rPr>
            <a:t>850 </a:t>
          </a:r>
          <a:r>
            <a:rPr lang="en-US" dirty="0" err="1" smtClean="0">
              <a:solidFill>
                <a:schemeClr val="bg1">
                  <a:lumMod val="50000"/>
                </a:schemeClr>
              </a:solidFill>
            </a:rPr>
            <a:t>personnes</a:t>
          </a:r>
          <a:endParaRPr lang="en-US" dirty="0">
            <a:solidFill>
              <a:schemeClr val="bg1">
                <a:lumMod val="50000"/>
              </a:schemeClr>
            </a:solidFill>
          </a:endParaRPr>
        </a:p>
      </dgm:t>
    </dgm:pt>
    <dgm:pt modelId="{84B4DA01-5D99-4B02-8C65-795806DC7DFB}" type="parTrans" cxnId="{0F2F069A-0F9B-4067-A387-2DE301B243FD}">
      <dgm:prSet/>
      <dgm:spPr/>
      <dgm:t>
        <a:bodyPr/>
        <a:lstStyle/>
        <a:p>
          <a:endParaRPr lang="en-US"/>
        </a:p>
      </dgm:t>
    </dgm:pt>
    <dgm:pt modelId="{E5478677-1974-4785-9016-92CF2D7589E5}" type="sibTrans" cxnId="{0F2F069A-0F9B-4067-A387-2DE301B243FD}">
      <dgm:prSet/>
      <dgm:spPr/>
      <dgm:t>
        <a:bodyPr/>
        <a:lstStyle/>
        <a:p>
          <a:endParaRPr lang="en-US"/>
        </a:p>
      </dgm:t>
    </dgm:pt>
    <dgm:pt modelId="{29D89F96-EAE4-4EC3-9439-32C314774C94}">
      <dgm:prSet phldrT="[Text]"/>
      <dgm:spPr/>
      <dgm:t>
        <a:bodyPr/>
        <a:lstStyle/>
        <a:p>
          <a:endParaRPr lang="en-US" dirty="0">
            <a:solidFill>
              <a:srgbClr val="FF0000"/>
            </a:solidFill>
          </a:endParaRPr>
        </a:p>
      </dgm:t>
    </dgm:pt>
    <dgm:pt modelId="{8D0AFBAF-3F39-4934-A3B0-955C55DD000F}" type="parTrans" cxnId="{D35BDEC1-6ACA-4482-ABBC-16B7600F6D1C}">
      <dgm:prSet/>
      <dgm:spPr/>
      <dgm:t>
        <a:bodyPr/>
        <a:lstStyle/>
        <a:p>
          <a:endParaRPr lang="en-US"/>
        </a:p>
      </dgm:t>
    </dgm:pt>
    <dgm:pt modelId="{AFFFA432-C9ED-4F0A-977A-A0F3FD9EB665}" type="sibTrans" cxnId="{D35BDEC1-6ACA-4482-ABBC-16B7600F6D1C}">
      <dgm:prSet/>
      <dgm:spPr/>
      <dgm:t>
        <a:bodyPr/>
        <a:lstStyle/>
        <a:p>
          <a:endParaRPr lang="en-US"/>
        </a:p>
      </dgm:t>
    </dgm:pt>
    <dgm:pt modelId="{1CDC6C4B-0791-466A-8DD0-18F15CDF8FAD}">
      <dgm:prSet phldrT="[Text]"/>
      <dgm:spPr/>
      <dgm:t>
        <a:bodyPr/>
        <a:lstStyle/>
        <a:p>
          <a:r>
            <a:rPr lang="en-US" dirty="0" smtClean="0">
              <a:solidFill>
                <a:srgbClr val="FF0000"/>
              </a:solidFill>
            </a:rPr>
            <a:t>autres secteurs</a:t>
          </a:r>
        </a:p>
        <a:p>
          <a:r>
            <a:rPr lang="en-US" dirty="0" smtClean="0">
              <a:solidFill>
                <a:srgbClr val="FF0000"/>
              </a:solidFill>
            </a:rPr>
            <a:t>8 </a:t>
          </a:r>
          <a:r>
            <a:rPr lang="en-US" dirty="0" err="1" smtClean="0">
              <a:solidFill>
                <a:srgbClr val="FF0000"/>
              </a:solidFill>
            </a:rPr>
            <a:t>juin</a:t>
          </a:r>
          <a:endParaRPr lang="en-US" dirty="0">
            <a:solidFill>
              <a:srgbClr val="FF0000"/>
            </a:solidFill>
          </a:endParaRPr>
        </a:p>
      </dgm:t>
    </dgm:pt>
    <dgm:pt modelId="{38531531-A0ED-480A-9619-905E0FA3BE62}" type="parTrans" cxnId="{4063333C-FA57-4990-9602-7ACDC210D8CD}">
      <dgm:prSet/>
      <dgm:spPr/>
      <dgm:t>
        <a:bodyPr/>
        <a:lstStyle/>
        <a:p>
          <a:endParaRPr lang="en-US"/>
        </a:p>
      </dgm:t>
    </dgm:pt>
    <dgm:pt modelId="{6B038CF5-2D75-4AE6-B1E0-2119C726F357}" type="sibTrans" cxnId="{4063333C-FA57-4990-9602-7ACDC210D8CD}">
      <dgm:prSet/>
      <dgm:spPr/>
      <dgm:t>
        <a:bodyPr/>
        <a:lstStyle/>
        <a:p>
          <a:endParaRPr lang="en-US"/>
        </a:p>
      </dgm:t>
    </dgm:pt>
    <dgm:pt modelId="{928BB0A7-5C5D-4099-86CB-DC889D5007CF}" type="pres">
      <dgm:prSet presAssocID="{FF79E28C-3D5F-4304-8E96-40775B1A65A5}" presName="Name0" presStyleCnt="0">
        <dgm:presLayoutVars>
          <dgm:dir/>
          <dgm:resizeHandles val="exact"/>
        </dgm:presLayoutVars>
      </dgm:prSet>
      <dgm:spPr/>
    </dgm:pt>
    <dgm:pt modelId="{8416BBC7-51D7-40BD-BF2E-E814DF49F4B8}" type="pres">
      <dgm:prSet presAssocID="{FF79E28C-3D5F-4304-8E96-40775B1A65A5}" presName="arrow" presStyleLbl="bgShp" presStyleIdx="0" presStyleCnt="1"/>
      <dgm:spPr/>
    </dgm:pt>
    <dgm:pt modelId="{E7C65A8D-4818-46E4-8F25-1FEA45054329}" type="pres">
      <dgm:prSet presAssocID="{FF79E28C-3D5F-4304-8E96-40775B1A65A5}" presName="points" presStyleCnt="0"/>
      <dgm:spPr/>
    </dgm:pt>
    <dgm:pt modelId="{68FB65DA-9801-4CD9-A00A-E6B670CB7379}" type="pres">
      <dgm:prSet presAssocID="{D90AEDD5-CA49-491D-BBD1-745BEC77E39A}" presName="compositeA" presStyleCnt="0"/>
      <dgm:spPr/>
    </dgm:pt>
    <dgm:pt modelId="{4D6487C4-600D-45BC-968A-9997DA53BF14}" type="pres">
      <dgm:prSet presAssocID="{D90AEDD5-CA49-491D-BBD1-745BEC77E39A}" presName="textA" presStyleLbl="revTx" presStyleIdx="0" presStyleCnt="9">
        <dgm:presLayoutVars>
          <dgm:bulletEnabled val="1"/>
        </dgm:presLayoutVars>
      </dgm:prSet>
      <dgm:spPr/>
      <dgm:t>
        <a:bodyPr/>
        <a:lstStyle/>
        <a:p>
          <a:endParaRPr lang="en-US"/>
        </a:p>
      </dgm:t>
    </dgm:pt>
    <dgm:pt modelId="{126570FC-A9F9-4E3B-9776-2474BF5B6909}" type="pres">
      <dgm:prSet presAssocID="{D90AEDD5-CA49-491D-BBD1-745BEC77E39A}" presName="circleA" presStyleLbl="node1" presStyleIdx="0" presStyleCnt="9"/>
      <dgm:spPr/>
    </dgm:pt>
    <dgm:pt modelId="{0DA88984-596A-48EB-9495-12F1F8BE6E22}" type="pres">
      <dgm:prSet presAssocID="{D90AEDD5-CA49-491D-BBD1-745BEC77E39A}" presName="spaceA" presStyleCnt="0"/>
      <dgm:spPr/>
    </dgm:pt>
    <dgm:pt modelId="{64162B97-E45A-4AB0-8E1B-B26C21C0D0AB}" type="pres">
      <dgm:prSet presAssocID="{B6215D5B-AD19-47CD-ABA2-2243CBA8938C}" presName="space" presStyleCnt="0"/>
      <dgm:spPr/>
    </dgm:pt>
    <dgm:pt modelId="{E167E2DC-E0EE-479D-B8B3-89D69EC71BC9}" type="pres">
      <dgm:prSet presAssocID="{25ECF064-E7FF-439D-B191-4EE4DDE806EB}" presName="compositeB" presStyleCnt="0"/>
      <dgm:spPr/>
    </dgm:pt>
    <dgm:pt modelId="{F60B18B6-A862-42F0-9FC1-D1EA0E9AAD04}" type="pres">
      <dgm:prSet presAssocID="{25ECF064-E7FF-439D-B191-4EE4DDE806EB}" presName="textB" presStyleLbl="revTx" presStyleIdx="1" presStyleCnt="9">
        <dgm:presLayoutVars>
          <dgm:bulletEnabled val="1"/>
        </dgm:presLayoutVars>
      </dgm:prSet>
      <dgm:spPr/>
      <dgm:t>
        <a:bodyPr/>
        <a:lstStyle/>
        <a:p>
          <a:endParaRPr lang="en-US"/>
        </a:p>
      </dgm:t>
    </dgm:pt>
    <dgm:pt modelId="{E86DC655-FB95-4702-B58B-7381281A388B}" type="pres">
      <dgm:prSet presAssocID="{25ECF064-E7FF-439D-B191-4EE4DDE806EB}" presName="circleB" presStyleLbl="node1" presStyleIdx="1" presStyleCnt="9"/>
      <dgm:spPr/>
    </dgm:pt>
    <dgm:pt modelId="{FA249C0A-1B97-4FAA-B5F1-B0A667A57501}" type="pres">
      <dgm:prSet presAssocID="{25ECF064-E7FF-439D-B191-4EE4DDE806EB}" presName="spaceB" presStyleCnt="0"/>
      <dgm:spPr/>
    </dgm:pt>
    <dgm:pt modelId="{AE3DC761-A716-422A-B9EA-013361A26A31}" type="pres">
      <dgm:prSet presAssocID="{752C4245-F2D2-491C-8A58-571BBCD156AE}" presName="space" presStyleCnt="0"/>
      <dgm:spPr/>
    </dgm:pt>
    <dgm:pt modelId="{850FD942-46AF-4E3C-902E-544D639316C3}" type="pres">
      <dgm:prSet presAssocID="{37EC6E12-D687-4830-A0C8-2931C5101FFA}" presName="compositeA" presStyleCnt="0"/>
      <dgm:spPr/>
    </dgm:pt>
    <dgm:pt modelId="{7A9D7F74-A258-4136-813D-820A55A0983B}" type="pres">
      <dgm:prSet presAssocID="{37EC6E12-D687-4830-A0C8-2931C5101FFA}" presName="textA" presStyleLbl="revTx" presStyleIdx="2" presStyleCnt="9">
        <dgm:presLayoutVars>
          <dgm:bulletEnabled val="1"/>
        </dgm:presLayoutVars>
      </dgm:prSet>
      <dgm:spPr/>
      <dgm:t>
        <a:bodyPr/>
        <a:lstStyle/>
        <a:p>
          <a:endParaRPr lang="en-US"/>
        </a:p>
      </dgm:t>
    </dgm:pt>
    <dgm:pt modelId="{C0DCFB99-D964-4095-B036-2BFB281FEAE0}" type="pres">
      <dgm:prSet presAssocID="{37EC6E12-D687-4830-A0C8-2931C5101FFA}" presName="circleA" presStyleLbl="node1" presStyleIdx="2" presStyleCnt="9"/>
      <dgm:spPr/>
    </dgm:pt>
    <dgm:pt modelId="{59AB6481-433C-47D2-9E1F-A90A66EBCD63}" type="pres">
      <dgm:prSet presAssocID="{37EC6E12-D687-4830-A0C8-2931C5101FFA}" presName="spaceA" presStyleCnt="0"/>
      <dgm:spPr/>
    </dgm:pt>
    <dgm:pt modelId="{8E5D7C0E-CDC3-49CB-A545-9C208C36668E}" type="pres">
      <dgm:prSet presAssocID="{ADB1C9E1-C841-48D5-9EC2-C2EA4447A193}" presName="space" presStyleCnt="0"/>
      <dgm:spPr/>
    </dgm:pt>
    <dgm:pt modelId="{FF3F73EB-84B6-4388-9ADF-37A04A49AFDD}" type="pres">
      <dgm:prSet presAssocID="{09A9686A-2322-4C63-9156-DA5F9A68827A}" presName="compositeB" presStyleCnt="0"/>
      <dgm:spPr/>
    </dgm:pt>
    <dgm:pt modelId="{7368F19A-582E-4C14-B10D-6E898DF44729}" type="pres">
      <dgm:prSet presAssocID="{09A9686A-2322-4C63-9156-DA5F9A68827A}" presName="textB" presStyleLbl="revTx" presStyleIdx="3" presStyleCnt="9">
        <dgm:presLayoutVars>
          <dgm:bulletEnabled val="1"/>
        </dgm:presLayoutVars>
      </dgm:prSet>
      <dgm:spPr/>
      <dgm:t>
        <a:bodyPr/>
        <a:lstStyle/>
        <a:p>
          <a:endParaRPr lang="en-US"/>
        </a:p>
      </dgm:t>
    </dgm:pt>
    <dgm:pt modelId="{3B6687CD-EF00-4FCB-B80A-B69A93199AAE}" type="pres">
      <dgm:prSet presAssocID="{09A9686A-2322-4C63-9156-DA5F9A68827A}" presName="circleB" presStyleLbl="node1" presStyleIdx="3" presStyleCnt="9"/>
      <dgm:spPr/>
    </dgm:pt>
    <dgm:pt modelId="{0E6812D8-E7CD-4FDF-BCDC-B14F68C2B24F}" type="pres">
      <dgm:prSet presAssocID="{09A9686A-2322-4C63-9156-DA5F9A68827A}" presName="spaceB" presStyleCnt="0"/>
      <dgm:spPr/>
    </dgm:pt>
    <dgm:pt modelId="{DD698F04-3B3C-4BB9-8955-A364ED949303}" type="pres">
      <dgm:prSet presAssocID="{46F7E25E-508B-4066-B235-12281C5D091B}" presName="space" presStyleCnt="0"/>
      <dgm:spPr/>
    </dgm:pt>
    <dgm:pt modelId="{3BF2BF00-3F40-4EFA-9904-7291863B1CF2}" type="pres">
      <dgm:prSet presAssocID="{29D89F96-EAE4-4EC3-9439-32C314774C94}" presName="compositeA" presStyleCnt="0"/>
      <dgm:spPr/>
    </dgm:pt>
    <dgm:pt modelId="{3DC6645D-0DE4-4165-96CD-92D27A39A65B}" type="pres">
      <dgm:prSet presAssocID="{29D89F96-EAE4-4EC3-9439-32C314774C94}" presName="textA" presStyleLbl="revTx" presStyleIdx="4" presStyleCnt="9">
        <dgm:presLayoutVars>
          <dgm:bulletEnabled val="1"/>
        </dgm:presLayoutVars>
      </dgm:prSet>
      <dgm:spPr/>
      <dgm:t>
        <a:bodyPr/>
        <a:lstStyle/>
        <a:p>
          <a:endParaRPr lang="en-US"/>
        </a:p>
      </dgm:t>
    </dgm:pt>
    <dgm:pt modelId="{2B8E33CA-52DA-4DD7-B941-17AD2B0C1ECA}" type="pres">
      <dgm:prSet presAssocID="{29D89F96-EAE4-4EC3-9439-32C314774C94}" presName="circleA" presStyleLbl="node1" presStyleIdx="4" presStyleCnt="9"/>
      <dgm:spPr/>
    </dgm:pt>
    <dgm:pt modelId="{CB719F2B-2A5A-4132-A564-4E31F6786C12}" type="pres">
      <dgm:prSet presAssocID="{29D89F96-EAE4-4EC3-9439-32C314774C94}" presName="spaceA" presStyleCnt="0"/>
      <dgm:spPr/>
    </dgm:pt>
    <dgm:pt modelId="{32C9DCA6-A09A-475B-8CEA-230E95A20DC7}" type="pres">
      <dgm:prSet presAssocID="{AFFFA432-C9ED-4F0A-977A-A0F3FD9EB665}" presName="space" presStyleCnt="0"/>
      <dgm:spPr/>
    </dgm:pt>
    <dgm:pt modelId="{0C21B603-9F3E-43E6-B96C-BF1B904D2597}" type="pres">
      <dgm:prSet presAssocID="{CAF1C148-2D00-4867-90C7-B9528BDD70A2}" presName="compositeB" presStyleCnt="0"/>
      <dgm:spPr/>
    </dgm:pt>
    <dgm:pt modelId="{4F55B19B-8781-401F-93A0-22DA6AA34AE0}" type="pres">
      <dgm:prSet presAssocID="{CAF1C148-2D00-4867-90C7-B9528BDD70A2}" presName="textB" presStyleLbl="revTx" presStyleIdx="5" presStyleCnt="9">
        <dgm:presLayoutVars>
          <dgm:bulletEnabled val="1"/>
        </dgm:presLayoutVars>
      </dgm:prSet>
      <dgm:spPr/>
      <dgm:t>
        <a:bodyPr/>
        <a:lstStyle/>
        <a:p>
          <a:endParaRPr lang="en-US"/>
        </a:p>
      </dgm:t>
    </dgm:pt>
    <dgm:pt modelId="{9552933C-5CA2-4172-88C4-9C3E60BFFF3A}" type="pres">
      <dgm:prSet presAssocID="{CAF1C148-2D00-4867-90C7-B9528BDD70A2}" presName="circleB" presStyleLbl="node1" presStyleIdx="5" presStyleCnt="9"/>
      <dgm:spPr/>
    </dgm:pt>
    <dgm:pt modelId="{2B4C88DB-73D1-4727-8D2B-5148F5F49B6E}" type="pres">
      <dgm:prSet presAssocID="{CAF1C148-2D00-4867-90C7-B9528BDD70A2}" presName="spaceB" presStyleCnt="0"/>
      <dgm:spPr/>
    </dgm:pt>
    <dgm:pt modelId="{DC2506B1-AD7A-4EEF-933E-54945C711C8E}" type="pres">
      <dgm:prSet presAssocID="{9A8742F4-8A5F-4A8E-B528-D7388099E326}" presName="space" presStyleCnt="0"/>
      <dgm:spPr/>
    </dgm:pt>
    <dgm:pt modelId="{EC6D8574-23F4-4B65-B671-2335DD219C3C}" type="pres">
      <dgm:prSet presAssocID="{C3BE5874-72C1-46D7-B878-E17D69981264}" presName="compositeA" presStyleCnt="0"/>
      <dgm:spPr/>
    </dgm:pt>
    <dgm:pt modelId="{613EC4EF-B51E-43CF-A67D-98D7742F58F0}" type="pres">
      <dgm:prSet presAssocID="{C3BE5874-72C1-46D7-B878-E17D69981264}" presName="textA" presStyleLbl="revTx" presStyleIdx="6" presStyleCnt="9">
        <dgm:presLayoutVars>
          <dgm:bulletEnabled val="1"/>
        </dgm:presLayoutVars>
      </dgm:prSet>
      <dgm:spPr/>
      <dgm:t>
        <a:bodyPr/>
        <a:lstStyle/>
        <a:p>
          <a:endParaRPr lang="en-US"/>
        </a:p>
      </dgm:t>
    </dgm:pt>
    <dgm:pt modelId="{528AEF39-3D66-455C-A99E-682D6F425EC7}" type="pres">
      <dgm:prSet presAssocID="{C3BE5874-72C1-46D7-B878-E17D69981264}" presName="circleA" presStyleLbl="node1" presStyleIdx="6" presStyleCnt="9"/>
      <dgm:spPr/>
    </dgm:pt>
    <dgm:pt modelId="{B4D7F1AA-659C-42BF-B06A-DE5E58D15E32}" type="pres">
      <dgm:prSet presAssocID="{C3BE5874-72C1-46D7-B878-E17D69981264}" presName="spaceA" presStyleCnt="0"/>
      <dgm:spPr/>
    </dgm:pt>
    <dgm:pt modelId="{1C6F2F33-E781-445C-8A18-FE8FC510AE9A}" type="pres">
      <dgm:prSet presAssocID="{E5478677-1974-4785-9016-92CF2D7589E5}" presName="space" presStyleCnt="0"/>
      <dgm:spPr/>
    </dgm:pt>
    <dgm:pt modelId="{3715067F-1259-4797-987C-9567BEBF2BA4}" type="pres">
      <dgm:prSet presAssocID="{E1D50D6C-1664-4FD0-BA5D-FCC502436BED}" presName="compositeB" presStyleCnt="0"/>
      <dgm:spPr/>
    </dgm:pt>
    <dgm:pt modelId="{7634F4AF-8B93-4B72-9EBF-8EF54B9296E3}" type="pres">
      <dgm:prSet presAssocID="{E1D50D6C-1664-4FD0-BA5D-FCC502436BED}" presName="textB" presStyleLbl="revTx" presStyleIdx="7" presStyleCnt="9">
        <dgm:presLayoutVars>
          <dgm:bulletEnabled val="1"/>
        </dgm:presLayoutVars>
      </dgm:prSet>
      <dgm:spPr/>
      <dgm:t>
        <a:bodyPr/>
        <a:lstStyle/>
        <a:p>
          <a:endParaRPr lang="en-US"/>
        </a:p>
      </dgm:t>
    </dgm:pt>
    <dgm:pt modelId="{AF86C978-C7C5-4176-91E6-04188BFAAE64}" type="pres">
      <dgm:prSet presAssocID="{E1D50D6C-1664-4FD0-BA5D-FCC502436BED}" presName="circleB" presStyleLbl="node1" presStyleIdx="7" presStyleCnt="9"/>
      <dgm:spPr/>
    </dgm:pt>
    <dgm:pt modelId="{B8BE7EEA-A4C9-45D5-B8E1-E8B7DBD5D301}" type="pres">
      <dgm:prSet presAssocID="{E1D50D6C-1664-4FD0-BA5D-FCC502436BED}" presName="spaceB" presStyleCnt="0"/>
      <dgm:spPr/>
    </dgm:pt>
    <dgm:pt modelId="{546C9AA4-DB43-48B8-A143-789B783B85DF}" type="pres">
      <dgm:prSet presAssocID="{51A0884D-B838-4B79-9E2A-6A0B39A3C0C1}" presName="space" presStyleCnt="0"/>
      <dgm:spPr/>
    </dgm:pt>
    <dgm:pt modelId="{A14F4344-FF38-4C9B-B75E-1C2D0145DB38}" type="pres">
      <dgm:prSet presAssocID="{1CDC6C4B-0791-466A-8DD0-18F15CDF8FAD}" presName="compositeA" presStyleCnt="0"/>
      <dgm:spPr/>
    </dgm:pt>
    <dgm:pt modelId="{22D2A4E2-6EE0-4D78-9F03-2BD7EB6A9418}" type="pres">
      <dgm:prSet presAssocID="{1CDC6C4B-0791-466A-8DD0-18F15CDF8FAD}" presName="textA" presStyleLbl="revTx" presStyleIdx="8" presStyleCnt="9">
        <dgm:presLayoutVars>
          <dgm:bulletEnabled val="1"/>
        </dgm:presLayoutVars>
      </dgm:prSet>
      <dgm:spPr/>
      <dgm:t>
        <a:bodyPr/>
        <a:lstStyle/>
        <a:p>
          <a:endParaRPr lang="en-US"/>
        </a:p>
      </dgm:t>
    </dgm:pt>
    <dgm:pt modelId="{AA13DFB7-94F0-40ED-89A1-6BF0867E0F8E}" type="pres">
      <dgm:prSet presAssocID="{1CDC6C4B-0791-466A-8DD0-18F15CDF8FAD}" presName="circleA" presStyleLbl="node1" presStyleIdx="8" presStyleCnt="9"/>
      <dgm:spPr/>
    </dgm:pt>
    <dgm:pt modelId="{D1D04C4B-5019-48CC-9B99-BAD919FF3B2E}" type="pres">
      <dgm:prSet presAssocID="{1CDC6C4B-0791-466A-8DD0-18F15CDF8FAD}" presName="spaceA" presStyleCnt="0"/>
      <dgm:spPr/>
    </dgm:pt>
  </dgm:ptLst>
  <dgm:cxnLst>
    <dgm:cxn modelId="{4063333C-FA57-4990-9602-7ACDC210D8CD}" srcId="{FF79E28C-3D5F-4304-8E96-40775B1A65A5}" destId="{1CDC6C4B-0791-466A-8DD0-18F15CDF8FAD}" srcOrd="8" destOrd="0" parTransId="{38531531-A0ED-480A-9619-905E0FA3BE62}" sibTransId="{6B038CF5-2D75-4AE6-B1E0-2119C726F357}"/>
    <dgm:cxn modelId="{8F2C2377-3ECC-4410-B2BD-D23AA180C185}" type="presOf" srcId="{FF79E28C-3D5F-4304-8E96-40775B1A65A5}" destId="{928BB0A7-5C5D-4099-86CB-DC889D5007CF}" srcOrd="0" destOrd="0" presId="urn:microsoft.com/office/officeart/2005/8/layout/hProcess11"/>
    <dgm:cxn modelId="{0312E945-9E40-4503-BE08-61E48AB3F66E}" srcId="{FF79E28C-3D5F-4304-8E96-40775B1A65A5}" destId="{37EC6E12-D687-4830-A0C8-2931C5101FFA}" srcOrd="2" destOrd="0" parTransId="{424FEAF6-5BCD-4530-9F15-2A943083089F}" sibTransId="{ADB1C9E1-C841-48D5-9EC2-C2EA4447A193}"/>
    <dgm:cxn modelId="{2A0B1589-052B-4112-B3C0-148D94D2A6FC}" type="presOf" srcId="{09A9686A-2322-4C63-9156-DA5F9A68827A}" destId="{7368F19A-582E-4C14-B10D-6E898DF44729}" srcOrd="0" destOrd="0" presId="urn:microsoft.com/office/officeart/2005/8/layout/hProcess11"/>
    <dgm:cxn modelId="{18CE185A-F8FB-4044-94A9-84D4D9C2E16C}" type="presOf" srcId="{E1D50D6C-1664-4FD0-BA5D-FCC502436BED}" destId="{7634F4AF-8B93-4B72-9EBF-8EF54B9296E3}" srcOrd="0" destOrd="0" presId="urn:microsoft.com/office/officeart/2005/8/layout/hProcess11"/>
    <dgm:cxn modelId="{024C3DA5-6BD0-4B62-BFC1-9361C4D2D37E}" srcId="{FF79E28C-3D5F-4304-8E96-40775B1A65A5}" destId="{09A9686A-2322-4C63-9156-DA5F9A68827A}" srcOrd="3" destOrd="0" parTransId="{DC84E0F1-F04A-4185-8960-7FB64B80F6D9}" sibTransId="{46F7E25E-508B-4066-B235-12281C5D091B}"/>
    <dgm:cxn modelId="{88E1D2B6-11D0-4955-BF4A-B1943C579901}" type="presOf" srcId="{CAF1C148-2D00-4867-90C7-B9528BDD70A2}" destId="{4F55B19B-8781-401F-93A0-22DA6AA34AE0}" srcOrd="0" destOrd="0" presId="urn:microsoft.com/office/officeart/2005/8/layout/hProcess11"/>
    <dgm:cxn modelId="{A4FDC97A-BB25-482F-9838-61397ABAEC8E}" type="presOf" srcId="{C3BE5874-72C1-46D7-B878-E17D69981264}" destId="{613EC4EF-B51E-43CF-A67D-98D7742F58F0}" srcOrd="0" destOrd="0" presId="urn:microsoft.com/office/officeart/2005/8/layout/hProcess11"/>
    <dgm:cxn modelId="{7990CC55-DE56-4D8F-9AF9-3EFE40596513}" type="presOf" srcId="{37EC6E12-D687-4830-A0C8-2931C5101FFA}" destId="{7A9D7F74-A258-4136-813D-820A55A0983B}" srcOrd="0" destOrd="0" presId="urn:microsoft.com/office/officeart/2005/8/layout/hProcess11"/>
    <dgm:cxn modelId="{45A0F37A-8372-477E-98F5-5316C3A21B59}" srcId="{FF79E28C-3D5F-4304-8E96-40775B1A65A5}" destId="{25ECF064-E7FF-439D-B191-4EE4DDE806EB}" srcOrd="1" destOrd="0" parTransId="{E4A5EAF6-31E2-45A1-AC46-81FCD932FFCA}" sibTransId="{752C4245-F2D2-491C-8A58-571BBCD156AE}"/>
    <dgm:cxn modelId="{3AB1B5BA-7343-482E-8C33-92D29A5CF3E4}" srcId="{FF79E28C-3D5F-4304-8E96-40775B1A65A5}" destId="{CAF1C148-2D00-4867-90C7-B9528BDD70A2}" srcOrd="5" destOrd="0" parTransId="{67615EB8-45F5-413B-8157-D50CA2C1E4CB}" sibTransId="{9A8742F4-8A5F-4A8E-B528-D7388099E326}"/>
    <dgm:cxn modelId="{1682FC38-AC2E-444A-BB41-950DEAD178AB}" type="presOf" srcId="{25ECF064-E7FF-439D-B191-4EE4DDE806EB}" destId="{F60B18B6-A862-42F0-9FC1-D1EA0E9AAD04}" srcOrd="0" destOrd="0" presId="urn:microsoft.com/office/officeart/2005/8/layout/hProcess11"/>
    <dgm:cxn modelId="{0F2F069A-0F9B-4067-A387-2DE301B243FD}" srcId="{FF79E28C-3D5F-4304-8E96-40775B1A65A5}" destId="{C3BE5874-72C1-46D7-B878-E17D69981264}" srcOrd="6" destOrd="0" parTransId="{84B4DA01-5D99-4B02-8C65-795806DC7DFB}" sibTransId="{E5478677-1974-4785-9016-92CF2D7589E5}"/>
    <dgm:cxn modelId="{1254AB31-9442-4416-B686-C17860A45BD3}" type="presOf" srcId="{29D89F96-EAE4-4EC3-9439-32C314774C94}" destId="{3DC6645D-0DE4-4165-96CD-92D27A39A65B}" srcOrd="0" destOrd="0" presId="urn:microsoft.com/office/officeart/2005/8/layout/hProcess11"/>
    <dgm:cxn modelId="{E65F39BB-6F10-46A3-8950-C58F5C6CBAF8}" type="presOf" srcId="{1CDC6C4B-0791-466A-8DD0-18F15CDF8FAD}" destId="{22D2A4E2-6EE0-4D78-9F03-2BD7EB6A9418}" srcOrd="0" destOrd="0" presId="urn:microsoft.com/office/officeart/2005/8/layout/hProcess11"/>
    <dgm:cxn modelId="{68CB865C-A1DE-4A81-B2A9-D52417DAA24D}" srcId="{FF79E28C-3D5F-4304-8E96-40775B1A65A5}" destId="{D90AEDD5-CA49-491D-BBD1-745BEC77E39A}" srcOrd="0" destOrd="0" parTransId="{D15150B0-A6A6-42A1-86DA-E92AEE945736}" sibTransId="{B6215D5B-AD19-47CD-ABA2-2243CBA8938C}"/>
    <dgm:cxn modelId="{A15E54D9-2631-4C98-8320-9D134A219EE4}" type="presOf" srcId="{D90AEDD5-CA49-491D-BBD1-745BEC77E39A}" destId="{4D6487C4-600D-45BC-968A-9997DA53BF14}" srcOrd="0" destOrd="0" presId="urn:microsoft.com/office/officeart/2005/8/layout/hProcess11"/>
    <dgm:cxn modelId="{D35BDEC1-6ACA-4482-ABBC-16B7600F6D1C}" srcId="{FF79E28C-3D5F-4304-8E96-40775B1A65A5}" destId="{29D89F96-EAE4-4EC3-9439-32C314774C94}" srcOrd="4" destOrd="0" parTransId="{8D0AFBAF-3F39-4934-A3B0-955C55DD000F}" sibTransId="{AFFFA432-C9ED-4F0A-977A-A0F3FD9EB665}"/>
    <dgm:cxn modelId="{5D314269-4D0C-4C75-B137-2DC9F60F8E9A}" srcId="{FF79E28C-3D5F-4304-8E96-40775B1A65A5}" destId="{E1D50D6C-1664-4FD0-BA5D-FCC502436BED}" srcOrd="7" destOrd="0" parTransId="{27E03703-5D81-4A71-B939-9C1E6D8A92BB}" sibTransId="{51A0884D-B838-4B79-9E2A-6A0B39A3C0C1}"/>
    <dgm:cxn modelId="{0AFBDAC2-0B99-488E-92ED-149F7D1FA599}" type="presParOf" srcId="{928BB0A7-5C5D-4099-86CB-DC889D5007CF}" destId="{8416BBC7-51D7-40BD-BF2E-E814DF49F4B8}" srcOrd="0" destOrd="0" presId="urn:microsoft.com/office/officeart/2005/8/layout/hProcess11"/>
    <dgm:cxn modelId="{C97C1298-58EE-4A38-9F38-7B3F98D8F4D2}" type="presParOf" srcId="{928BB0A7-5C5D-4099-86CB-DC889D5007CF}" destId="{E7C65A8D-4818-46E4-8F25-1FEA45054329}" srcOrd="1" destOrd="0" presId="urn:microsoft.com/office/officeart/2005/8/layout/hProcess11"/>
    <dgm:cxn modelId="{D4AB0A44-46BB-460C-90B7-855B6467C525}" type="presParOf" srcId="{E7C65A8D-4818-46E4-8F25-1FEA45054329}" destId="{68FB65DA-9801-4CD9-A00A-E6B670CB7379}" srcOrd="0" destOrd="0" presId="urn:microsoft.com/office/officeart/2005/8/layout/hProcess11"/>
    <dgm:cxn modelId="{54018324-B658-44AE-86EB-8FC5F5BAEE52}" type="presParOf" srcId="{68FB65DA-9801-4CD9-A00A-E6B670CB7379}" destId="{4D6487C4-600D-45BC-968A-9997DA53BF14}" srcOrd="0" destOrd="0" presId="urn:microsoft.com/office/officeart/2005/8/layout/hProcess11"/>
    <dgm:cxn modelId="{CE1B0C39-E6C3-4231-A6C4-911D64E43CE2}" type="presParOf" srcId="{68FB65DA-9801-4CD9-A00A-E6B670CB7379}" destId="{126570FC-A9F9-4E3B-9776-2474BF5B6909}" srcOrd="1" destOrd="0" presId="urn:microsoft.com/office/officeart/2005/8/layout/hProcess11"/>
    <dgm:cxn modelId="{5F7F222A-418A-4B47-9989-58ACC0469E86}" type="presParOf" srcId="{68FB65DA-9801-4CD9-A00A-E6B670CB7379}" destId="{0DA88984-596A-48EB-9495-12F1F8BE6E22}" srcOrd="2" destOrd="0" presId="urn:microsoft.com/office/officeart/2005/8/layout/hProcess11"/>
    <dgm:cxn modelId="{170FCFDD-B273-4EF2-9B06-C8C22B40C562}" type="presParOf" srcId="{E7C65A8D-4818-46E4-8F25-1FEA45054329}" destId="{64162B97-E45A-4AB0-8E1B-B26C21C0D0AB}" srcOrd="1" destOrd="0" presId="urn:microsoft.com/office/officeart/2005/8/layout/hProcess11"/>
    <dgm:cxn modelId="{CE15505E-2712-4CBD-9EDB-E9777A766739}" type="presParOf" srcId="{E7C65A8D-4818-46E4-8F25-1FEA45054329}" destId="{E167E2DC-E0EE-479D-B8B3-89D69EC71BC9}" srcOrd="2" destOrd="0" presId="urn:microsoft.com/office/officeart/2005/8/layout/hProcess11"/>
    <dgm:cxn modelId="{BBAA8C74-67C4-44E3-AF50-4D49B0546212}" type="presParOf" srcId="{E167E2DC-E0EE-479D-B8B3-89D69EC71BC9}" destId="{F60B18B6-A862-42F0-9FC1-D1EA0E9AAD04}" srcOrd="0" destOrd="0" presId="urn:microsoft.com/office/officeart/2005/8/layout/hProcess11"/>
    <dgm:cxn modelId="{30C47437-B3D8-449C-868F-34AF39DDF98E}" type="presParOf" srcId="{E167E2DC-E0EE-479D-B8B3-89D69EC71BC9}" destId="{E86DC655-FB95-4702-B58B-7381281A388B}" srcOrd="1" destOrd="0" presId="urn:microsoft.com/office/officeart/2005/8/layout/hProcess11"/>
    <dgm:cxn modelId="{29510854-9252-4BAA-B484-4A0A5EAE87AB}" type="presParOf" srcId="{E167E2DC-E0EE-479D-B8B3-89D69EC71BC9}" destId="{FA249C0A-1B97-4FAA-B5F1-B0A667A57501}" srcOrd="2" destOrd="0" presId="urn:microsoft.com/office/officeart/2005/8/layout/hProcess11"/>
    <dgm:cxn modelId="{6614399A-5764-49D0-AC46-B6998723980A}" type="presParOf" srcId="{E7C65A8D-4818-46E4-8F25-1FEA45054329}" destId="{AE3DC761-A716-422A-B9EA-013361A26A31}" srcOrd="3" destOrd="0" presId="urn:microsoft.com/office/officeart/2005/8/layout/hProcess11"/>
    <dgm:cxn modelId="{D7841E2E-123B-4791-B235-DEFDDC0E6FB0}" type="presParOf" srcId="{E7C65A8D-4818-46E4-8F25-1FEA45054329}" destId="{850FD942-46AF-4E3C-902E-544D639316C3}" srcOrd="4" destOrd="0" presId="urn:microsoft.com/office/officeart/2005/8/layout/hProcess11"/>
    <dgm:cxn modelId="{35064DC0-C9DC-4B28-A168-A5C580878223}" type="presParOf" srcId="{850FD942-46AF-4E3C-902E-544D639316C3}" destId="{7A9D7F74-A258-4136-813D-820A55A0983B}" srcOrd="0" destOrd="0" presId="urn:microsoft.com/office/officeart/2005/8/layout/hProcess11"/>
    <dgm:cxn modelId="{7C823037-7082-4335-AE4F-31FC382DAB05}" type="presParOf" srcId="{850FD942-46AF-4E3C-902E-544D639316C3}" destId="{C0DCFB99-D964-4095-B036-2BFB281FEAE0}" srcOrd="1" destOrd="0" presId="urn:microsoft.com/office/officeart/2005/8/layout/hProcess11"/>
    <dgm:cxn modelId="{F10F60CB-5E2D-4508-9DD5-4CCA8D94D48A}" type="presParOf" srcId="{850FD942-46AF-4E3C-902E-544D639316C3}" destId="{59AB6481-433C-47D2-9E1F-A90A66EBCD63}" srcOrd="2" destOrd="0" presId="urn:microsoft.com/office/officeart/2005/8/layout/hProcess11"/>
    <dgm:cxn modelId="{71C34767-28AF-47A6-9278-F39C3209191B}" type="presParOf" srcId="{E7C65A8D-4818-46E4-8F25-1FEA45054329}" destId="{8E5D7C0E-CDC3-49CB-A545-9C208C36668E}" srcOrd="5" destOrd="0" presId="urn:microsoft.com/office/officeart/2005/8/layout/hProcess11"/>
    <dgm:cxn modelId="{9CE96182-384C-4610-8EA0-5BC02F13215E}" type="presParOf" srcId="{E7C65A8D-4818-46E4-8F25-1FEA45054329}" destId="{FF3F73EB-84B6-4388-9ADF-37A04A49AFDD}" srcOrd="6" destOrd="0" presId="urn:microsoft.com/office/officeart/2005/8/layout/hProcess11"/>
    <dgm:cxn modelId="{C86CBDA7-C145-4DD4-83E2-0E7F75023B83}" type="presParOf" srcId="{FF3F73EB-84B6-4388-9ADF-37A04A49AFDD}" destId="{7368F19A-582E-4C14-B10D-6E898DF44729}" srcOrd="0" destOrd="0" presId="urn:microsoft.com/office/officeart/2005/8/layout/hProcess11"/>
    <dgm:cxn modelId="{E623FB99-6AF7-4051-99B9-A17530B5B80A}" type="presParOf" srcId="{FF3F73EB-84B6-4388-9ADF-37A04A49AFDD}" destId="{3B6687CD-EF00-4FCB-B80A-B69A93199AAE}" srcOrd="1" destOrd="0" presId="urn:microsoft.com/office/officeart/2005/8/layout/hProcess11"/>
    <dgm:cxn modelId="{D1F60F0F-EFB2-4FD6-9577-6F3447ECF428}" type="presParOf" srcId="{FF3F73EB-84B6-4388-9ADF-37A04A49AFDD}" destId="{0E6812D8-E7CD-4FDF-BCDC-B14F68C2B24F}" srcOrd="2" destOrd="0" presId="urn:microsoft.com/office/officeart/2005/8/layout/hProcess11"/>
    <dgm:cxn modelId="{BACF4DC0-E456-4E3E-8CFA-A241E4120D21}" type="presParOf" srcId="{E7C65A8D-4818-46E4-8F25-1FEA45054329}" destId="{DD698F04-3B3C-4BB9-8955-A364ED949303}" srcOrd="7" destOrd="0" presId="urn:microsoft.com/office/officeart/2005/8/layout/hProcess11"/>
    <dgm:cxn modelId="{83A9F7CE-6BC7-45C2-9412-A3192E7E233B}" type="presParOf" srcId="{E7C65A8D-4818-46E4-8F25-1FEA45054329}" destId="{3BF2BF00-3F40-4EFA-9904-7291863B1CF2}" srcOrd="8" destOrd="0" presId="urn:microsoft.com/office/officeart/2005/8/layout/hProcess11"/>
    <dgm:cxn modelId="{728FCA15-9A26-4E71-9C14-93C9985D3684}" type="presParOf" srcId="{3BF2BF00-3F40-4EFA-9904-7291863B1CF2}" destId="{3DC6645D-0DE4-4165-96CD-92D27A39A65B}" srcOrd="0" destOrd="0" presId="urn:microsoft.com/office/officeart/2005/8/layout/hProcess11"/>
    <dgm:cxn modelId="{DE10B090-BD79-4D9B-8385-C8FAB616B9DC}" type="presParOf" srcId="{3BF2BF00-3F40-4EFA-9904-7291863B1CF2}" destId="{2B8E33CA-52DA-4DD7-B941-17AD2B0C1ECA}" srcOrd="1" destOrd="0" presId="urn:microsoft.com/office/officeart/2005/8/layout/hProcess11"/>
    <dgm:cxn modelId="{6DAB124B-2C03-4842-AD1A-BF6295C9F9C4}" type="presParOf" srcId="{3BF2BF00-3F40-4EFA-9904-7291863B1CF2}" destId="{CB719F2B-2A5A-4132-A564-4E31F6786C12}" srcOrd="2" destOrd="0" presId="urn:microsoft.com/office/officeart/2005/8/layout/hProcess11"/>
    <dgm:cxn modelId="{98AFCF62-B986-47F4-B5C7-E542EDDD4703}" type="presParOf" srcId="{E7C65A8D-4818-46E4-8F25-1FEA45054329}" destId="{32C9DCA6-A09A-475B-8CEA-230E95A20DC7}" srcOrd="9" destOrd="0" presId="urn:microsoft.com/office/officeart/2005/8/layout/hProcess11"/>
    <dgm:cxn modelId="{BECB9717-9A67-4CF7-8362-3BD840F15AA9}" type="presParOf" srcId="{E7C65A8D-4818-46E4-8F25-1FEA45054329}" destId="{0C21B603-9F3E-43E6-B96C-BF1B904D2597}" srcOrd="10" destOrd="0" presId="urn:microsoft.com/office/officeart/2005/8/layout/hProcess11"/>
    <dgm:cxn modelId="{0D813011-121E-4D02-828B-62CB6EFC785A}" type="presParOf" srcId="{0C21B603-9F3E-43E6-B96C-BF1B904D2597}" destId="{4F55B19B-8781-401F-93A0-22DA6AA34AE0}" srcOrd="0" destOrd="0" presId="urn:microsoft.com/office/officeart/2005/8/layout/hProcess11"/>
    <dgm:cxn modelId="{BEEC3AE3-D589-4CEF-9B95-813E445DF0BE}" type="presParOf" srcId="{0C21B603-9F3E-43E6-B96C-BF1B904D2597}" destId="{9552933C-5CA2-4172-88C4-9C3E60BFFF3A}" srcOrd="1" destOrd="0" presId="urn:microsoft.com/office/officeart/2005/8/layout/hProcess11"/>
    <dgm:cxn modelId="{02633D4E-79F4-45E8-83EA-7730C705DC13}" type="presParOf" srcId="{0C21B603-9F3E-43E6-B96C-BF1B904D2597}" destId="{2B4C88DB-73D1-4727-8D2B-5148F5F49B6E}" srcOrd="2" destOrd="0" presId="urn:microsoft.com/office/officeart/2005/8/layout/hProcess11"/>
    <dgm:cxn modelId="{D13474B4-EA8B-4D3A-B126-A91F0ED33BA9}" type="presParOf" srcId="{E7C65A8D-4818-46E4-8F25-1FEA45054329}" destId="{DC2506B1-AD7A-4EEF-933E-54945C711C8E}" srcOrd="11" destOrd="0" presId="urn:microsoft.com/office/officeart/2005/8/layout/hProcess11"/>
    <dgm:cxn modelId="{6DE782CD-7B09-459C-B98E-C7A3DFC30D37}" type="presParOf" srcId="{E7C65A8D-4818-46E4-8F25-1FEA45054329}" destId="{EC6D8574-23F4-4B65-B671-2335DD219C3C}" srcOrd="12" destOrd="0" presId="urn:microsoft.com/office/officeart/2005/8/layout/hProcess11"/>
    <dgm:cxn modelId="{3D41D3BF-01D7-4BCB-9C46-B44AB1BD2573}" type="presParOf" srcId="{EC6D8574-23F4-4B65-B671-2335DD219C3C}" destId="{613EC4EF-B51E-43CF-A67D-98D7742F58F0}" srcOrd="0" destOrd="0" presId="urn:microsoft.com/office/officeart/2005/8/layout/hProcess11"/>
    <dgm:cxn modelId="{3F39EB26-4EA8-48AB-B9B1-3D004CBFAD0B}" type="presParOf" srcId="{EC6D8574-23F4-4B65-B671-2335DD219C3C}" destId="{528AEF39-3D66-455C-A99E-682D6F425EC7}" srcOrd="1" destOrd="0" presId="urn:microsoft.com/office/officeart/2005/8/layout/hProcess11"/>
    <dgm:cxn modelId="{9C4927B2-7F1C-4334-8054-5676CADB3C1F}" type="presParOf" srcId="{EC6D8574-23F4-4B65-B671-2335DD219C3C}" destId="{B4D7F1AA-659C-42BF-B06A-DE5E58D15E32}" srcOrd="2" destOrd="0" presId="urn:microsoft.com/office/officeart/2005/8/layout/hProcess11"/>
    <dgm:cxn modelId="{0D63044B-D104-4935-A030-49DAE8822835}" type="presParOf" srcId="{E7C65A8D-4818-46E4-8F25-1FEA45054329}" destId="{1C6F2F33-E781-445C-8A18-FE8FC510AE9A}" srcOrd="13" destOrd="0" presId="urn:microsoft.com/office/officeart/2005/8/layout/hProcess11"/>
    <dgm:cxn modelId="{BCA6C202-34A8-4895-968D-EFCF1CF81B2E}" type="presParOf" srcId="{E7C65A8D-4818-46E4-8F25-1FEA45054329}" destId="{3715067F-1259-4797-987C-9567BEBF2BA4}" srcOrd="14" destOrd="0" presId="urn:microsoft.com/office/officeart/2005/8/layout/hProcess11"/>
    <dgm:cxn modelId="{54C17416-8B7F-48FA-92DB-93BF17468D48}" type="presParOf" srcId="{3715067F-1259-4797-987C-9567BEBF2BA4}" destId="{7634F4AF-8B93-4B72-9EBF-8EF54B9296E3}" srcOrd="0" destOrd="0" presId="urn:microsoft.com/office/officeart/2005/8/layout/hProcess11"/>
    <dgm:cxn modelId="{1C7D4562-1464-4A87-A359-08815D79825C}" type="presParOf" srcId="{3715067F-1259-4797-987C-9567BEBF2BA4}" destId="{AF86C978-C7C5-4176-91E6-04188BFAAE64}" srcOrd="1" destOrd="0" presId="urn:microsoft.com/office/officeart/2005/8/layout/hProcess11"/>
    <dgm:cxn modelId="{0B1F8A2D-1A26-4957-A4AD-C43932CA3ED3}" type="presParOf" srcId="{3715067F-1259-4797-987C-9567BEBF2BA4}" destId="{B8BE7EEA-A4C9-45D5-B8E1-E8B7DBD5D301}" srcOrd="2" destOrd="0" presId="urn:microsoft.com/office/officeart/2005/8/layout/hProcess11"/>
    <dgm:cxn modelId="{A1B28E72-EF86-4C62-9559-450867A6352B}" type="presParOf" srcId="{E7C65A8D-4818-46E4-8F25-1FEA45054329}" destId="{546C9AA4-DB43-48B8-A143-789B783B85DF}" srcOrd="15" destOrd="0" presId="urn:microsoft.com/office/officeart/2005/8/layout/hProcess11"/>
    <dgm:cxn modelId="{9788F3E4-2432-46D6-A46B-927CE7886BA3}" type="presParOf" srcId="{E7C65A8D-4818-46E4-8F25-1FEA45054329}" destId="{A14F4344-FF38-4C9B-B75E-1C2D0145DB38}" srcOrd="16" destOrd="0" presId="urn:microsoft.com/office/officeart/2005/8/layout/hProcess11"/>
    <dgm:cxn modelId="{44A07DC1-E7AB-493A-94BB-426A96B98470}" type="presParOf" srcId="{A14F4344-FF38-4C9B-B75E-1C2D0145DB38}" destId="{22D2A4E2-6EE0-4D78-9F03-2BD7EB6A9418}" srcOrd="0" destOrd="0" presId="urn:microsoft.com/office/officeart/2005/8/layout/hProcess11"/>
    <dgm:cxn modelId="{F79E00F5-86B6-4B77-8A3C-856EADC3C6A3}" type="presParOf" srcId="{A14F4344-FF38-4C9B-B75E-1C2D0145DB38}" destId="{AA13DFB7-94F0-40ED-89A1-6BF0867E0F8E}" srcOrd="1" destOrd="0" presId="urn:microsoft.com/office/officeart/2005/8/layout/hProcess11"/>
    <dgm:cxn modelId="{515CC5A5-920D-4303-939B-3670EDD47E31}" type="presParOf" srcId="{A14F4344-FF38-4C9B-B75E-1C2D0145DB38}" destId="{D1D04C4B-5019-48CC-9B99-BAD919FF3B2E}" srcOrd="2" destOrd="0" presId="urn:microsoft.com/office/officeart/2005/8/layout/hProcess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16BBC7-51D7-40BD-BF2E-E814DF49F4B8}">
      <dsp:nvSpPr>
        <dsp:cNvPr id="0" name=""/>
        <dsp:cNvSpPr/>
      </dsp:nvSpPr>
      <dsp:spPr>
        <a:xfrm>
          <a:off x="0" y="897255"/>
          <a:ext cx="5314949" cy="119634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D6487C4-600D-45BC-968A-9997DA53BF14}">
      <dsp:nvSpPr>
        <dsp:cNvPr id="0" name=""/>
        <dsp:cNvSpPr/>
      </dsp:nvSpPr>
      <dsp:spPr>
        <a:xfrm>
          <a:off x="1343" y="0"/>
          <a:ext cx="508592" cy="1196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222250">
            <a:lnSpc>
              <a:spcPct val="90000"/>
            </a:lnSpc>
            <a:spcBef>
              <a:spcPct val="0"/>
            </a:spcBef>
            <a:spcAft>
              <a:spcPct val="35000"/>
            </a:spcAft>
          </a:pPr>
          <a:r>
            <a:rPr lang="en-US" sz="500" kern="1200" dirty="0" smtClean="0"/>
            <a:t>Construction: 17 </a:t>
          </a:r>
          <a:r>
            <a:rPr lang="en-US" sz="500" kern="1200" dirty="0" err="1" smtClean="0"/>
            <a:t>avril</a:t>
          </a:r>
          <a:r>
            <a:rPr lang="en-US" sz="500" kern="1200" dirty="0" smtClean="0"/>
            <a:t>, </a:t>
          </a:r>
        </a:p>
        <a:p>
          <a:pPr lvl="0" algn="ctr" defTabSz="222250">
            <a:lnSpc>
              <a:spcPct val="90000"/>
            </a:lnSpc>
            <a:spcBef>
              <a:spcPct val="0"/>
            </a:spcBef>
            <a:spcAft>
              <a:spcPct val="35000"/>
            </a:spcAft>
          </a:pPr>
          <a:r>
            <a:rPr lang="en-US" sz="500" kern="1200" dirty="0" smtClean="0"/>
            <a:t>250 </a:t>
          </a:r>
          <a:r>
            <a:rPr lang="en-US" sz="500" kern="1200" dirty="0" err="1" smtClean="0"/>
            <a:t>personnes</a:t>
          </a:r>
          <a:endParaRPr lang="en-US" sz="500" kern="1200" dirty="0"/>
        </a:p>
      </dsp:txBody>
      <dsp:txXfrm>
        <a:off x="1343" y="0"/>
        <a:ext cx="508592" cy="1196340"/>
      </dsp:txXfrm>
    </dsp:sp>
    <dsp:sp modelId="{126570FC-A9F9-4E3B-9776-2474BF5B6909}">
      <dsp:nvSpPr>
        <dsp:cNvPr id="0" name=""/>
        <dsp:cNvSpPr/>
      </dsp:nvSpPr>
      <dsp:spPr>
        <a:xfrm>
          <a:off x="106096" y="1345882"/>
          <a:ext cx="299085" cy="299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0B18B6-A862-42F0-9FC1-D1EA0E9AAD04}">
      <dsp:nvSpPr>
        <dsp:cNvPr id="0" name=""/>
        <dsp:cNvSpPr/>
      </dsp:nvSpPr>
      <dsp:spPr>
        <a:xfrm>
          <a:off x="535365" y="1794510"/>
          <a:ext cx="508592" cy="1196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222250">
            <a:lnSpc>
              <a:spcPct val="90000"/>
            </a:lnSpc>
            <a:spcBef>
              <a:spcPct val="0"/>
            </a:spcBef>
            <a:spcAft>
              <a:spcPct val="35000"/>
            </a:spcAft>
          </a:pPr>
          <a:r>
            <a:rPr lang="en-US" sz="500" kern="1200" dirty="0" smtClean="0"/>
            <a:t>Classes </a:t>
          </a:r>
          <a:r>
            <a:rPr lang="en-US" sz="500" kern="1200" dirty="0" err="1" smtClean="0"/>
            <a:t>terminales</a:t>
          </a:r>
          <a:r>
            <a:rPr lang="en-US" sz="500" kern="1200" dirty="0" smtClean="0"/>
            <a:t>: </a:t>
          </a:r>
        </a:p>
        <a:p>
          <a:pPr lvl="0" algn="ctr" defTabSz="222250">
            <a:lnSpc>
              <a:spcPct val="90000"/>
            </a:lnSpc>
            <a:spcBef>
              <a:spcPct val="0"/>
            </a:spcBef>
            <a:spcAft>
              <a:spcPct val="35000"/>
            </a:spcAft>
          </a:pPr>
          <a:r>
            <a:rPr lang="en-US" sz="500" kern="1200" dirty="0" smtClean="0"/>
            <a:t>27 </a:t>
          </a:r>
          <a:r>
            <a:rPr lang="en-US" sz="500" kern="1200" dirty="0" err="1" smtClean="0"/>
            <a:t>avril</a:t>
          </a:r>
          <a:r>
            <a:rPr lang="en-US" sz="500" kern="1200" dirty="0" smtClean="0"/>
            <a:t> </a:t>
          </a:r>
        </a:p>
      </dsp:txBody>
      <dsp:txXfrm>
        <a:off x="535365" y="1794510"/>
        <a:ext cx="508592" cy="1196340"/>
      </dsp:txXfrm>
    </dsp:sp>
    <dsp:sp modelId="{E86DC655-FB95-4702-B58B-7381281A388B}">
      <dsp:nvSpPr>
        <dsp:cNvPr id="0" name=""/>
        <dsp:cNvSpPr/>
      </dsp:nvSpPr>
      <dsp:spPr>
        <a:xfrm>
          <a:off x="640118" y="1345882"/>
          <a:ext cx="299085" cy="299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9D7F74-A258-4136-813D-820A55A0983B}">
      <dsp:nvSpPr>
        <dsp:cNvPr id="0" name=""/>
        <dsp:cNvSpPr/>
      </dsp:nvSpPr>
      <dsp:spPr>
        <a:xfrm>
          <a:off x="1069387" y="0"/>
          <a:ext cx="508592" cy="1196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222250">
            <a:lnSpc>
              <a:spcPct val="90000"/>
            </a:lnSpc>
            <a:spcBef>
              <a:spcPct val="0"/>
            </a:spcBef>
            <a:spcAft>
              <a:spcPct val="35000"/>
            </a:spcAft>
          </a:pPr>
          <a:r>
            <a:rPr lang="en-US" sz="500" kern="1200" dirty="0" err="1" smtClean="0"/>
            <a:t>Enseignement</a:t>
          </a:r>
          <a:r>
            <a:rPr lang="en-US" sz="500" kern="1200" dirty="0" smtClean="0"/>
            <a:t> </a:t>
          </a:r>
          <a:r>
            <a:rPr lang="en-US" sz="500" kern="1200" dirty="0" err="1" smtClean="0"/>
            <a:t>secondaire</a:t>
          </a:r>
          <a:r>
            <a:rPr lang="en-US" sz="500" kern="1200" dirty="0" smtClean="0"/>
            <a:t>, </a:t>
          </a:r>
          <a:r>
            <a:rPr lang="en-US" sz="500" kern="1200" dirty="0" err="1" smtClean="0"/>
            <a:t>commerces</a:t>
          </a:r>
          <a:r>
            <a:rPr lang="en-US" sz="500" kern="1200" dirty="0" smtClean="0"/>
            <a:t>, </a:t>
          </a:r>
          <a:r>
            <a:rPr lang="en-US" sz="500" kern="1200" dirty="0" err="1" smtClean="0"/>
            <a:t>soins</a:t>
          </a:r>
          <a:r>
            <a:rPr lang="en-US" sz="500" kern="1200" dirty="0" smtClean="0"/>
            <a:t>: </a:t>
          </a:r>
        </a:p>
        <a:p>
          <a:pPr lvl="0" algn="ctr" defTabSz="222250">
            <a:lnSpc>
              <a:spcPct val="90000"/>
            </a:lnSpc>
            <a:spcBef>
              <a:spcPct val="0"/>
            </a:spcBef>
            <a:spcAft>
              <a:spcPct val="35000"/>
            </a:spcAft>
          </a:pPr>
          <a:r>
            <a:rPr lang="en-US" sz="500" kern="1200" dirty="0" smtClean="0"/>
            <a:t>7 </a:t>
          </a:r>
          <a:r>
            <a:rPr lang="en-US" sz="500" kern="1200" dirty="0" err="1" smtClean="0"/>
            <a:t>mai</a:t>
          </a:r>
          <a:endParaRPr lang="en-US" sz="500" kern="1200" dirty="0" smtClean="0"/>
        </a:p>
        <a:p>
          <a:pPr lvl="0" algn="ctr" defTabSz="222250">
            <a:lnSpc>
              <a:spcPct val="90000"/>
            </a:lnSpc>
            <a:spcBef>
              <a:spcPct val="0"/>
            </a:spcBef>
            <a:spcAft>
              <a:spcPct val="35000"/>
            </a:spcAft>
          </a:pPr>
          <a:r>
            <a:rPr lang="en-US" sz="500" kern="1200" dirty="0" smtClean="0"/>
            <a:t>850 </a:t>
          </a:r>
          <a:r>
            <a:rPr lang="en-US" sz="500" kern="1200" dirty="0" err="1" smtClean="0"/>
            <a:t>personnes</a:t>
          </a:r>
          <a:endParaRPr lang="en-US" sz="500" kern="1200" dirty="0"/>
        </a:p>
      </dsp:txBody>
      <dsp:txXfrm>
        <a:off x="1069387" y="0"/>
        <a:ext cx="508592" cy="1196340"/>
      </dsp:txXfrm>
    </dsp:sp>
    <dsp:sp modelId="{C0DCFB99-D964-4095-B036-2BFB281FEAE0}">
      <dsp:nvSpPr>
        <dsp:cNvPr id="0" name=""/>
        <dsp:cNvSpPr/>
      </dsp:nvSpPr>
      <dsp:spPr>
        <a:xfrm>
          <a:off x="1174140" y="1345882"/>
          <a:ext cx="299085" cy="299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68F19A-582E-4C14-B10D-6E898DF44729}">
      <dsp:nvSpPr>
        <dsp:cNvPr id="0" name=""/>
        <dsp:cNvSpPr/>
      </dsp:nvSpPr>
      <dsp:spPr>
        <a:xfrm>
          <a:off x="1603409" y="1794510"/>
          <a:ext cx="508592" cy="1196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222250">
            <a:lnSpc>
              <a:spcPct val="90000"/>
            </a:lnSpc>
            <a:spcBef>
              <a:spcPct val="0"/>
            </a:spcBef>
            <a:spcAft>
              <a:spcPct val="35000"/>
            </a:spcAft>
          </a:pPr>
          <a:r>
            <a:rPr lang="en-US" sz="500" kern="1200" dirty="0" smtClean="0">
              <a:solidFill>
                <a:schemeClr val="bg1">
                  <a:lumMod val="50000"/>
                </a:schemeClr>
              </a:solidFill>
            </a:rPr>
            <a:t>Construction: </a:t>
          </a:r>
        </a:p>
        <a:p>
          <a:pPr lvl="0" algn="ctr" defTabSz="222250">
            <a:lnSpc>
              <a:spcPct val="90000"/>
            </a:lnSpc>
            <a:spcBef>
              <a:spcPct val="0"/>
            </a:spcBef>
            <a:spcAft>
              <a:spcPct val="35000"/>
            </a:spcAft>
          </a:pPr>
          <a:r>
            <a:rPr lang="en-US" sz="500" kern="1200" dirty="0" smtClean="0">
              <a:solidFill>
                <a:schemeClr val="bg1">
                  <a:lumMod val="50000"/>
                </a:schemeClr>
              </a:solidFill>
            </a:rPr>
            <a:t>4 </a:t>
          </a:r>
          <a:r>
            <a:rPr lang="en-US" sz="500" kern="1200" dirty="0" err="1" smtClean="0">
              <a:solidFill>
                <a:schemeClr val="bg1">
                  <a:lumMod val="50000"/>
                </a:schemeClr>
              </a:solidFill>
            </a:rPr>
            <a:t>mai</a:t>
          </a:r>
          <a:endParaRPr lang="en-US" sz="500" kern="1200" dirty="0" smtClean="0">
            <a:solidFill>
              <a:schemeClr val="bg1">
                <a:lumMod val="50000"/>
              </a:schemeClr>
            </a:solidFill>
          </a:endParaRPr>
        </a:p>
        <a:p>
          <a:pPr lvl="0" algn="ctr" defTabSz="222250">
            <a:lnSpc>
              <a:spcPct val="90000"/>
            </a:lnSpc>
            <a:spcBef>
              <a:spcPct val="0"/>
            </a:spcBef>
            <a:spcAft>
              <a:spcPct val="35000"/>
            </a:spcAft>
          </a:pPr>
          <a:r>
            <a:rPr lang="en-US" sz="500" kern="1200" dirty="0" smtClean="0">
              <a:solidFill>
                <a:schemeClr val="bg1">
                  <a:lumMod val="50000"/>
                </a:schemeClr>
              </a:solidFill>
            </a:rPr>
            <a:t>250 </a:t>
          </a:r>
          <a:r>
            <a:rPr lang="en-US" sz="500" kern="1200" dirty="0" err="1" smtClean="0">
              <a:solidFill>
                <a:schemeClr val="bg1">
                  <a:lumMod val="50000"/>
                </a:schemeClr>
              </a:solidFill>
            </a:rPr>
            <a:t>personnes</a:t>
          </a:r>
          <a:endParaRPr lang="en-US" sz="500" kern="1200" dirty="0">
            <a:solidFill>
              <a:schemeClr val="bg1">
                <a:lumMod val="50000"/>
              </a:schemeClr>
            </a:solidFill>
          </a:endParaRPr>
        </a:p>
      </dsp:txBody>
      <dsp:txXfrm>
        <a:off x="1603409" y="1794510"/>
        <a:ext cx="508592" cy="1196340"/>
      </dsp:txXfrm>
    </dsp:sp>
    <dsp:sp modelId="{3B6687CD-EF00-4FCB-B80A-B69A93199AAE}">
      <dsp:nvSpPr>
        <dsp:cNvPr id="0" name=""/>
        <dsp:cNvSpPr/>
      </dsp:nvSpPr>
      <dsp:spPr>
        <a:xfrm>
          <a:off x="1708162" y="1345882"/>
          <a:ext cx="299085" cy="299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C6645D-0DE4-4165-96CD-92D27A39A65B}">
      <dsp:nvSpPr>
        <dsp:cNvPr id="0" name=""/>
        <dsp:cNvSpPr/>
      </dsp:nvSpPr>
      <dsp:spPr>
        <a:xfrm>
          <a:off x="2137431" y="0"/>
          <a:ext cx="508592" cy="1196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222250">
            <a:lnSpc>
              <a:spcPct val="90000"/>
            </a:lnSpc>
            <a:spcBef>
              <a:spcPct val="0"/>
            </a:spcBef>
            <a:spcAft>
              <a:spcPct val="35000"/>
            </a:spcAft>
          </a:pPr>
          <a:endParaRPr lang="en-US" sz="500" kern="1200" dirty="0">
            <a:solidFill>
              <a:srgbClr val="FF0000"/>
            </a:solidFill>
          </a:endParaRPr>
        </a:p>
      </dsp:txBody>
      <dsp:txXfrm>
        <a:off x="2137431" y="0"/>
        <a:ext cx="508592" cy="1196340"/>
      </dsp:txXfrm>
    </dsp:sp>
    <dsp:sp modelId="{2B8E33CA-52DA-4DD7-B941-17AD2B0C1ECA}">
      <dsp:nvSpPr>
        <dsp:cNvPr id="0" name=""/>
        <dsp:cNvSpPr/>
      </dsp:nvSpPr>
      <dsp:spPr>
        <a:xfrm>
          <a:off x="2242184" y="1345882"/>
          <a:ext cx="299085" cy="299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55B19B-8781-401F-93A0-22DA6AA34AE0}">
      <dsp:nvSpPr>
        <dsp:cNvPr id="0" name=""/>
        <dsp:cNvSpPr/>
      </dsp:nvSpPr>
      <dsp:spPr>
        <a:xfrm>
          <a:off x="2671453" y="1794510"/>
          <a:ext cx="508592" cy="1196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222250">
            <a:lnSpc>
              <a:spcPct val="90000"/>
            </a:lnSpc>
            <a:spcBef>
              <a:spcPct val="0"/>
            </a:spcBef>
            <a:spcAft>
              <a:spcPct val="35000"/>
            </a:spcAft>
          </a:pPr>
          <a:r>
            <a:rPr lang="en-US" sz="500" kern="1200" dirty="0" err="1" smtClean="0"/>
            <a:t>Fondamental</a:t>
          </a:r>
          <a:r>
            <a:rPr lang="en-US" sz="500" kern="1200" dirty="0" smtClean="0"/>
            <a:t>: 18 </a:t>
          </a:r>
          <a:r>
            <a:rPr lang="en-US" sz="500" kern="1200" dirty="0" err="1" smtClean="0"/>
            <a:t>mai</a:t>
          </a:r>
          <a:endParaRPr lang="en-US" sz="500" kern="1200" dirty="0" smtClean="0"/>
        </a:p>
        <a:p>
          <a:pPr lvl="0" algn="ctr" defTabSz="222250">
            <a:lnSpc>
              <a:spcPct val="90000"/>
            </a:lnSpc>
            <a:spcBef>
              <a:spcPct val="0"/>
            </a:spcBef>
            <a:spcAft>
              <a:spcPct val="35000"/>
            </a:spcAft>
          </a:pPr>
          <a:r>
            <a:rPr lang="en-US" sz="500" kern="1200" dirty="0" smtClean="0"/>
            <a:t>400 </a:t>
          </a:r>
          <a:r>
            <a:rPr lang="en-US" sz="500" kern="1200" dirty="0" err="1" smtClean="0"/>
            <a:t>personnes</a:t>
          </a:r>
          <a:endParaRPr lang="en-US" sz="500" kern="1200" dirty="0"/>
        </a:p>
      </dsp:txBody>
      <dsp:txXfrm>
        <a:off x="2671453" y="1794510"/>
        <a:ext cx="508592" cy="1196340"/>
      </dsp:txXfrm>
    </dsp:sp>
    <dsp:sp modelId="{9552933C-5CA2-4172-88C4-9C3E60BFFF3A}">
      <dsp:nvSpPr>
        <dsp:cNvPr id="0" name=""/>
        <dsp:cNvSpPr/>
      </dsp:nvSpPr>
      <dsp:spPr>
        <a:xfrm>
          <a:off x="2776207" y="1345882"/>
          <a:ext cx="299085" cy="299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3EC4EF-B51E-43CF-A67D-98D7742F58F0}">
      <dsp:nvSpPr>
        <dsp:cNvPr id="0" name=""/>
        <dsp:cNvSpPr/>
      </dsp:nvSpPr>
      <dsp:spPr>
        <a:xfrm>
          <a:off x="3205475" y="0"/>
          <a:ext cx="508592" cy="1196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222250">
            <a:lnSpc>
              <a:spcPct val="90000"/>
            </a:lnSpc>
            <a:spcBef>
              <a:spcPct val="0"/>
            </a:spcBef>
            <a:spcAft>
              <a:spcPct val="35000"/>
            </a:spcAft>
          </a:pPr>
          <a:r>
            <a:rPr lang="en-US" sz="500" kern="1200" dirty="0" err="1" smtClean="0">
              <a:solidFill>
                <a:schemeClr val="bg1">
                  <a:lumMod val="50000"/>
                </a:schemeClr>
              </a:solidFill>
            </a:rPr>
            <a:t>Secondaire</a:t>
          </a:r>
          <a:r>
            <a:rPr lang="en-US" sz="500" kern="1200" dirty="0" smtClean="0">
              <a:solidFill>
                <a:schemeClr val="bg1">
                  <a:lumMod val="50000"/>
                </a:schemeClr>
              </a:solidFill>
            </a:rPr>
            <a:t>, </a:t>
          </a:r>
          <a:r>
            <a:rPr lang="en-US" sz="500" kern="1200" dirty="0" err="1" smtClean="0">
              <a:solidFill>
                <a:schemeClr val="bg1">
                  <a:lumMod val="50000"/>
                </a:schemeClr>
              </a:solidFill>
            </a:rPr>
            <a:t>commerces</a:t>
          </a:r>
          <a:r>
            <a:rPr lang="en-US" sz="500" kern="1200" dirty="0" smtClean="0">
              <a:solidFill>
                <a:schemeClr val="bg1">
                  <a:lumMod val="50000"/>
                </a:schemeClr>
              </a:solidFill>
            </a:rPr>
            <a:t>, </a:t>
          </a:r>
          <a:r>
            <a:rPr lang="en-US" sz="500" kern="1200" dirty="0" err="1" smtClean="0">
              <a:solidFill>
                <a:schemeClr val="bg1">
                  <a:lumMod val="50000"/>
                </a:schemeClr>
              </a:solidFill>
            </a:rPr>
            <a:t>soins</a:t>
          </a:r>
          <a:r>
            <a:rPr lang="en-US" sz="500" kern="1200" dirty="0" smtClean="0">
              <a:solidFill>
                <a:schemeClr val="bg1">
                  <a:lumMod val="50000"/>
                </a:schemeClr>
              </a:solidFill>
            </a:rPr>
            <a:t>:</a:t>
          </a:r>
        </a:p>
        <a:p>
          <a:pPr lvl="0" algn="ctr" defTabSz="222250">
            <a:lnSpc>
              <a:spcPct val="90000"/>
            </a:lnSpc>
            <a:spcBef>
              <a:spcPct val="0"/>
            </a:spcBef>
            <a:spcAft>
              <a:spcPct val="35000"/>
            </a:spcAft>
          </a:pPr>
          <a:r>
            <a:rPr lang="en-US" sz="500" kern="1200" dirty="0" smtClean="0">
              <a:solidFill>
                <a:schemeClr val="bg1">
                  <a:lumMod val="50000"/>
                </a:schemeClr>
              </a:solidFill>
            </a:rPr>
            <a:t>18 </a:t>
          </a:r>
          <a:r>
            <a:rPr lang="en-US" sz="500" kern="1200" dirty="0" err="1" smtClean="0">
              <a:solidFill>
                <a:schemeClr val="bg1">
                  <a:lumMod val="50000"/>
                </a:schemeClr>
              </a:solidFill>
            </a:rPr>
            <a:t>mai</a:t>
          </a:r>
          <a:endParaRPr lang="en-US" sz="500" kern="1200" dirty="0" smtClean="0">
            <a:solidFill>
              <a:schemeClr val="bg1">
                <a:lumMod val="50000"/>
              </a:schemeClr>
            </a:solidFill>
          </a:endParaRPr>
        </a:p>
        <a:p>
          <a:pPr lvl="0" algn="ctr" defTabSz="222250">
            <a:lnSpc>
              <a:spcPct val="90000"/>
            </a:lnSpc>
            <a:spcBef>
              <a:spcPct val="0"/>
            </a:spcBef>
            <a:spcAft>
              <a:spcPct val="35000"/>
            </a:spcAft>
          </a:pPr>
          <a:r>
            <a:rPr lang="en-US" sz="500" kern="1200" dirty="0" smtClean="0">
              <a:solidFill>
                <a:schemeClr val="bg1">
                  <a:lumMod val="50000"/>
                </a:schemeClr>
              </a:solidFill>
            </a:rPr>
            <a:t>850 </a:t>
          </a:r>
          <a:r>
            <a:rPr lang="en-US" sz="500" kern="1200" dirty="0" err="1" smtClean="0">
              <a:solidFill>
                <a:schemeClr val="bg1">
                  <a:lumMod val="50000"/>
                </a:schemeClr>
              </a:solidFill>
            </a:rPr>
            <a:t>personnes</a:t>
          </a:r>
          <a:endParaRPr lang="en-US" sz="500" kern="1200" dirty="0">
            <a:solidFill>
              <a:schemeClr val="bg1">
                <a:lumMod val="50000"/>
              </a:schemeClr>
            </a:solidFill>
          </a:endParaRPr>
        </a:p>
      </dsp:txBody>
      <dsp:txXfrm>
        <a:off x="3205475" y="0"/>
        <a:ext cx="508592" cy="1196340"/>
      </dsp:txXfrm>
    </dsp:sp>
    <dsp:sp modelId="{528AEF39-3D66-455C-A99E-682D6F425EC7}">
      <dsp:nvSpPr>
        <dsp:cNvPr id="0" name=""/>
        <dsp:cNvSpPr/>
      </dsp:nvSpPr>
      <dsp:spPr>
        <a:xfrm>
          <a:off x="3310229" y="1345882"/>
          <a:ext cx="299085" cy="299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34F4AF-8B93-4B72-9EBF-8EF54B9296E3}">
      <dsp:nvSpPr>
        <dsp:cNvPr id="0" name=""/>
        <dsp:cNvSpPr/>
      </dsp:nvSpPr>
      <dsp:spPr>
        <a:xfrm>
          <a:off x="3739497" y="1794510"/>
          <a:ext cx="508592" cy="1196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lvl="0" algn="ctr" defTabSz="222250">
            <a:lnSpc>
              <a:spcPct val="90000"/>
            </a:lnSpc>
            <a:spcBef>
              <a:spcPct val="0"/>
            </a:spcBef>
            <a:spcAft>
              <a:spcPct val="35000"/>
            </a:spcAft>
          </a:pPr>
          <a:r>
            <a:rPr lang="en-US" sz="500" kern="1200" dirty="0" smtClean="0">
              <a:solidFill>
                <a:srgbClr val="FF0000"/>
              </a:solidFill>
            </a:rPr>
            <a:t>autres secteurs:</a:t>
          </a:r>
        </a:p>
        <a:p>
          <a:pPr lvl="0" algn="ctr" defTabSz="222250">
            <a:lnSpc>
              <a:spcPct val="90000"/>
            </a:lnSpc>
            <a:spcBef>
              <a:spcPct val="0"/>
            </a:spcBef>
            <a:spcAft>
              <a:spcPct val="35000"/>
            </a:spcAft>
          </a:pPr>
          <a:r>
            <a:rPr lang="en-US" sz="500" kern="1200" dirty="0" smtClean="0">
              <a:solidFill>
                <a:srgbClr val="FF0000"/>
              </a:solidFill>
            </a:rPr>
            <a:t>25 </a:t>
          </a:r>
          <a:r>
            <a:rPr lang="en-US" sz="500" kern="1200" dirty="0" err="1" smtClean="0">
              <a:solidFill>
                <a:srgbClr val="FF0000"/>
              </a:solidFill>
            </a:rPr>
            <a:t>mai</a:t>
          </a:r>
          <a:endParaRPr lang="en-US" sz="500" kern="1200" dirty="0" smtClean="0">
            <a:solidFill>
              <a:srgbClr val="FF0000"/>
            </a:solidFill>
          </a:endParaRPr>
        </a:p>
        <a:p>
          <a:pPr lvl="0" algn="ctr" defTabSz="222250">
            <a:lnSpc>
              <a:spcPct val="90000"/>
            </a:lnSpc>
            <a:spcBef>
              <a:spcPct val="0"/>
            </a:spcBef>
            <a:spcAft>
              <a:spcPct val="35000"/>
            </a:spcAft>
          </a:pPr>
          <a:endParaRPr lang="en-US" sz="500" kern="1200" dirty="0">
            <a:solidFill>
              <a:srgbClr val="FF0000"/>
            </a:solidFill>
          </a:endParaRPr>
        </a:p>
      </dsp:txBody>
      <dsp:txXfrm>
        <a:off x="3739497" y="1794510"/>
        <a:ext cx="508592" cy="1196340"/>
      </dsp:txXfrm>
    </dsp:sp>
    <dsp:sp modelId="{AF86C978-C7C5-4176-91E6-04188BFAAE64}">
      <dsp:nvSpPr>
        <dsp:cNvPr id="0" name=""/>
        <dsp:cNvSpPr/>
      </dsp:nvSpPr>
      <dsp:spPr>
        <a:xfrm>
          <a:off x="3844251" y="1345882"/>
          <a:ext cx="299085" cy="299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D2A4E2-6EE0-4D78-9F03-2BD7EB6A9418}">
      <dsp:nvSpPr>
        <dsp:cNvPr id="0" name=""/>
        <dsp:cNvSpPr/>
      </dsp:nvSpPr>
      <dsp:spPr>
        <a:xfrm>
          <a:off x="4273519" y="0"/>
          <a:ext cx="508592" cy="1196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ctr" defTabSz="222250">
            <a:lnSpc>
              <a:spcPct val="90000"/>
            </a:lnSpc>
            <a:spcBef>
              <a:spcPct val="0"/>
            </a:spcBef>
            <a:spcAft>
              <a:spcPct val="35000"/>
            </a:spcAft>
          </a:pPr>
          <a:r>
            <a:rPr lang="en-US" sz="500" kern="1200" dirty="0" smtClean="0">
              <a:solidFill>
                <a:srgbClr val="FF0000"/>
              </a:solidFill>
            </a:rPr>
            <a:t>autres secteurs</a:t>
          </a:r>
        </a:p>
        <a:p>
          <a:pPr lvl="0" algn="ctr" defTabSz="222250">
            <a:lnSpc>
              <a:spcPct val="90000"/>
            </a:lnSpc>
            <a:spcBef>
              <a:spcPct val="0"/>
            </a:spcBef>
            <a:spcAft>
              <a:spcPct val="35000"/>
            </a:spcAft>
          </a:pPr>
          <a:r>
            <a:rPr lang="en-US" sz="500" kern="1200" dirty="0" smtClean="0">
              <a:solidFill>
                <a:srgbClr val="FF0000"/>
              </a:solidFill>
            </a:rPr>
            <a:t>8 </a:t>
          </a:r>
          <a:r>
            <a:rPr lang="en-US" sz="500" kern="1200" dirty="0" err="1" smtClean="0">
              <a:solidFill>
                <a:srgbClr val="FF0000"/>
              </a:solidFill>
            </a:rPr>
            <a:t>juin</a:t>
          </a:r>
          <a:endParaRPr lang="en-US" sz="500" kern="1200" dirty="0">
            <a:solidFill>
              <a:srgbClr val="FF0000"/>
            </a:solidFill>
          </a:endParaRPr>
        </a:p>
      </dsp:txBody>
      <dsp:txXfrm>
        <a:off x="4273519" y="0"/>
        <a:ext cx="508592" cy="1196340"/>
      </dsp:txXfrm>
    </dsp:sp>
    <dsp:sp modelId="{AA13DFB7-94F0-40ED-89A1-6BF0867E0F8E}">
      <dsp:nvSpPr>
        <dsp:cNvPr id="0" name=""/>
        <dsp:cNvSpPr/>
      </dsp:nvSpPr>
      <dsp:spPr>
        <a:xfrm>
          <a:off x="4378273" y="1345882"/>
          <a:ext cx="299085" cy="299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80DC6-8F40-422F-AEF2-108BF86D1A8B}">
  <ds:schemaRefs>
    <ds:schemaRef ds:uri="http://schemas.openxmlformats.org/officeDocument/2006/bibliography"/>
  </ds:schemaRefs>
</ds:datastoreItem>
</file>

<file path=customXml/itemProps2.xml><?xml version="1.0" encoding="utf-8"?>
<ds:datastoreItem xmlns:ds="http://schemas.openxmlformats.org/officeDocument/2006/customXml" ds:itemID="{2F5FC296-1D74-4705-B4DA-160D8D18613F}"/>
</file>

<file path=customXml/itemProps3.xml><?xml version="1.0" encoding="utf-8"?>
<ds:datastoreItem xmlns:ds="http://schemas.openxmlformats.org/officeDocument/2006/customXml" ds:itemID="{9EFF6443-1AB3-463F-A026-81001A705C08}"/>
</file>

<file path=customXml/itemProps4.xml><?xml version="1.0" encoding="utf-8"?>
<ds:datastoreItem xmlns:ds="http://schemas.openxmlformats.org/officeDocument/2006/customXml" ds:itemID="{6E1B3819-8885-4DEF-9412-1C3F1B3A673D}"/>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16500</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thomas.dentzer@ms.etat.lu</dc:creator>
  <cp:keywords/>
  <dc:description/>
  <cp:lastModifiedBy>Laura Valli</cp:lastModifiedBy>
  <cp:revision>2</cp:revision>
  <cp:lastPrinted>2020-05-22T09:46:00Z</cp:lastPrinted>
  <dcterms:created xsi:type="dcterms:W3CDTF">2020-05-22T13:08:00Z</dcterms:created>
  <dcterms:modified xsi:type="dcterms:W3CDTF">2020-05-22T13:08:00Z</dcterms:modified>
</cp:coreProperties>
</file>